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5D0" w:rsidRPr="00A14525" w:rsidRDefault="003A564E" w:rsidP="00C4021C">
      <w:pPr>
        <w:pStyle w:val="Heading1"/>
        <w:rPr>
          <w:rFonts w:ascii="Arial" w:hAnsi="Arial" w:cs="Arial"/>
          <w:b/>
          <w:bCs w:val="0"/>
          <w:sz w:val="24"/>
          <w:szCs w:val="24"/>
        </w:rPr>
      </w:pPr>
      <w:r w:rsidRPr="009D325E">
        <w:rPr>
          <w:rFonts w:ascii="Arial" w:hAnsi="Arial" w:cs="Arial"/>
          <w:b/>
          <w:bCs w:val="0"/>
          <w:sz w:val="28"/>
          <w:szCs w:val="28"/>
        </w:rPr>
        <w:t>M</w:t>
      </w:r>
      <w:r w:rsidR="007D48DE" w:rsidRPr="009D325E">
        <w:rPr>
          <w:rFonts w:ascii="Arial" w:hAnsi="Arial" w:cs="Arial"/>
          <w:b/>
          <w:bCs w:val="0"/>
          <w:sz w:val="28"/>
          <w:szCs w:val="28"/>
        </w:rPr>
        <w:t>anagement of neuropathic p</w:t>
      </w:r>
      <w:r w:rsidR="005435D0" w:rsidRPr="009D325E">
        <w:rPr>
          <w:rFonts w:ascii="Arial" w:hAnsi="Arial" w:cs="Arial"/>
          <w:b/>
          <w:bCs w:val="0"/>
          <w:sz w:val="28"/>
          <w:szCs w:val="28"/>
        </w:rPr>
        <w:t>ain (</w:t>
      </w:r>
      <w:r w:rsidR="00A14525" w:rsidRPr="009D325E">
        <w:rPr>
          <w:rFonts w:ascii="Arial" w:hAnsi="Arial" w:cs="Arial"/>
          <w:b/>
          <w:bCs w:val="0"/>
          <w:sz w:val="28"/>
          <w:szCs w:val="28"/>
        </w:rPr>
        <w:t>a</w:t>
      </w:r>
      <w:r w:rsidR="005435D0" w:rsidRPr="009D325E">
        <w:rPr>
          <w:rFonts w:ascii="Arial" w:hAnsi="Arial" w:cs="Arial"/>
          <w:b/>
          <w:bCs w:val="0"/>
          <w:sz w:val="28"/>
          <w:szCs w:val="28"/>
        </w:rPr>
        <w:t>dults)</w:t>
      </w:r>
      <w:r w:rsidR="005435D0" w:rsidRPr="00A14525">
        <w:rPr>
          <w:rFonts w:ascii="Arial" w:hAnsi="Arial" w:cs="Arial"/>
          <w:b/>
          <w:bCs w:val="0"/>
          <w:sz w:val="24"/>
          <w:szCs w:val="24"/>
        </w:rPr>
        <w:t xml:space="preserve"> </w:t>
      </w:r>
      <w:r w:rsidRPr="00876EA2">
        <w:rPr>
          <w:rFonts w:ascii="Arial" w:hAnsi="Arial" w:cs="Arial"/>
          <w:b/>
          <w:bCs w:val="0"/>
          <w:sz w:val="28"/>
          <w:szCs w:val="28"/>
          <w:highlight w:val="yellow"/>
        </w:rPr>
        <w:t xml:space="preserve">Template </w:t>
      </w:r>
      <w:r w:rsidR="003435CB" w:rsidRPr="00876EA2">
        <w:rPr>
          <w:rFonts w:ascii="Arial" w:hAnsi="Arial" w:cs="Arial"/>
          <w:b/>
          <w:bCs w:val="0"/>
          <w:sz w:val="28"/>
          <w:szCs w:val="28"/>
          <w:highlight w:val="yellow"/>
        </w:rPr>
        <w:t>pathway</w:t>
      </w:r>
    </w:p>
    <w:p w:rsidR="00D21985" w:rsidRPr="001B5E46" w:rsidRDefault="00D21985" w:rsidP="00D21985">
      <w:pPr>
        <w:rPr>
          <w:rFonts w:ascii="Arial" w:hAnsi="Arial"/>
          <w:b/>
          <w:sz w:val="24"/>
          <w:szCs w:val="24"/>
        </w:rPr>
      </w:pPr>
      <w:r w:rsidRPr="001B5E46">
        <w:rPr>
          <w:rFonts w:ascii="Arial" w:hAnsi="Arial"/>
          <w:b/>
          <w:sz w:val="24"/>
          <w:szCs w:val="24"/>
          <w:highlight w:val="yellow"/>
        </w:rPr>
        <w:t xml:space="preserve">Organisations can use this guidance as a template to develop their own local guidance in partnership with key stakeholders such as pain consultants, GPs, pharmacists, </w:t>
      </w:r>
      <w:proofErr w:type="gramStart"/>
      <w:r w:rsidRPr="001B5E46">
        <w:rPr>
          <w:rFonts w:ascii="Arial" w:hAnsi="Arial"/>
          <w:b/>
          <w:sz w:val="24"/>
          <w:szCs w:val="24"/>
          <w:highlight w:val="yellow"/>
        </w:rPr>
        <w:t>nurses</w:t>
      </w:r>
      <w:proofErr w:type="gramEnd"/>
      <w:r w:rsidRPr="001B5E46">
        <w:rPr>
          <w:rFonts w:ascii="Arial" w:hAnsi="Arial"/>
          <w:b/>
          <w:sz w:val="24"/>
          <w:szCs w:val="24"/>
          <w:highlight w:val="yellow"/>
        </w:rPr>
        <w:t xml:space="preserve"> and other healthcare professionals</w:t>
      </w:r>
      <w:r w:rsidRPr="001956CE">
        <w:rPr>
          <w:rFonts w:ascii="Arial" w:hAnsi="Arial"/>
          <w:b/>
          <w:sz w:val="24"/>
          <w:szCs w:val="24"/>
          <w:highlight w:val="yellow"/>
        </w:rPr>
        <w:t>.</w:t>
      </w:r>
      <w:r w:rsidR="001956CE" w:rsidRPr="001956CE">
        <w:rPr>
          <w:highlight w:val="yellow"/>
        </w:rPr>
        <w:t xml:space="preserve"> </w:t>
      </w:r>
      <w:r w:rsidR="001956CE" w:rsidRPr="001956CE">
        <w:rPr>
          <w:rFonts w:ascii="Arial" w:hAnsi="Arial"/>
          <w:b/>
          <w:sz w:val="24"/>
          <w:szCs w:val="24"/>
          <w:highlight w:val="yellow"/>
        </w:rPr>
        <w:t>Local neuropathic pain treatment pathway discussions should include consideration of: the preferred order of use of first line treatments (if more than one is suitable for the individual patient); treatment costs; whether combination therapies are supported and at what position in the treatment pathway; which treatments are supported for prescribing in primary care, specialist settings only and other locally agreed parameters.</w:t>
      </w:r>
    </w:p>
    <w:p w:rsidR="007D48DE" w:rsidRPr="001B5E46" w:rsidRDefault="002A35F1" w:rsidP="00C4021C">
      <w:pPr>
        <w:rPr>
          <w:rFonts w:ascii="Arial" w:hAnsi="Arial"/>
          <w:sz w:val="24"/>
          <w:szCs w:val="24"/>
          <w:highlight w:val="yellow"/>
        </w:rPr>
      </w:pPr>
      <w:r w:rsidRPr="001B5E46">
        <w:rPr>
          <w:rFonts w:ascii="Arial" w:hAnsi="Arial"/>
          <w:sz w:val="24"/>
          <w:szCs w:val="24"/>
          <w:highlight w:val="yellow"/>
        </w:rPr>
        <w:t>This template has been developed to support prescribers in a stepwise approach to</w:t>
      </w:r>
      <w:r w:rsidRPr="001B5E46">
        <w:rPr>
          <w:rFonts w:ascii="Arial" w:hAnsi="Arial"/>
          <w:sz w:val="24"/>
          <w:szCs w:val="24"/>
        </w:rPr>
        <w:t xml:space="preserve"> </w:t>
      </w:r>
      <w:r w:rsidRPr="001B5E46">
        <w:rPr>
          <w:rFonts w:ascii="Arial" w:hAnsi="Arial"/>
          <w:sz w:val="24"/>
          <w:szCs w:val="24"/>
          <w:highlight w:val="yellow"/>
        </w:rPr>
        <w:t xml:space="preserve">the management of neuropathic </w:t>
      </w:r>
      <w:r w:rsidR="00ED7FFE" w:rsidRPr="001B5E46">
        <w:rPr>
          <w:rFonts w:ascii="Arial" w:hAnsi="Arial"/>
          <w:sz w:val="24"/>
          <w:szCs w:val="24"/>
          <w:highlight w:val="yellow"/>
        </w:rPr>
        <w:t xml:space="preserve">pain </w:t>
      </w:r>
      <w:r w:rsidRPr="001B5E46">
        <w:rPr>
          <w:rFonts w:ascii="Arial" w:hAnsi="Arial"/>
          <w:sz w:val="24"/>
          <w:szCs w:val="24"/>
          <w:highlight w:val="yellow"/>
        </w:rPr>
        <w:t>and includes a flow chart and additional treatment notes</w:t>
      </w:r>
      <w:r w:rsidR="005435D0" w:rsidRPr="001B5E46">
        <w:rPr>
          <w:rFonts w:ascii="Arial" w:hAnsi="Arial"/>
          <w:sz w:val="24"/>
          <w:szCs w:val="24"/>
          <w:highlight w:val="yellow"/>
        </w:rPr>
        <w:t xml:space="preserve">. </w:t>
      </w:r>
    </w:p>
    <w:p w:rsidR="003B2DF9" w:rsidRPr="008E6F62" w:rsidRDefault="003B2DF9" w:rsidP="003B2DF9">
      <w:pPr>
        <w:rPr>
          <w:rFonts w:ascii="Arial" w:hAnsi="Arial"/>
          <w:sz w:val="24"/>
          <w:szCs w:val="24"/>
        </w:rPr>
      </w:pPr>
      <w:r w:rsidRPr="008E6F62">
        <w:rPr>
          <w:rFonts w:ascii="Arial" w:hAnsi="Arial"/>
          <w:sz w:val="24"/>
          <w:szCs w:val="24"/>
        </w:rPr>
        <w:t>The NICE Clinical Guideline</w:t>
      </w:r>
      <w:r w:rsidR="00173B3F">
        <w:rPr>
          <w:rFonts w:ascii="Arial" w:hAnsi="Arial"/>
          <w:sz w:val="24"/>
          <w:szCs w:val="24"/>
        </w:rPr>
        <w:t xml:space="preserve"> for</w:t>
      </w:r>
      <w:r w:rsidRPr="008E6F62">
        <w:rPr>
          <w:rFonts w:ascii="Arial" w:hAnsi="Arial"/>
          <w:sz w:val="24"/>
          <w:szCs w:val="24"/>
        </w:rPr>
        <w:t xml:space="preserve"> Neuropathic pain in adults: pharmacological management in non-specialist settings [CG173] recommends to:</w:t>
      </w:r>
    </w:p>
    <w:p w:rsidR="003B2DF9" w:rsidRPr="008E6F62" w:rsidRDefault="003B2DF9" w:rsidP="003B2DF9">
      <w:pPr>
        <w:rPr>
          <w:rFonts w:ascii="Arial" w:hAnsi="Arial"/>
          <w:i/>
          <w:iCs/>
          <w:sz w:val="24"/>
          <w:szCs w:val="24"/>
        </w:rPr>
      </w:pPr>
      <w:r w:rsidRPr="008E6F62">
        <w:rPr>
          <w:rFonts w:ascii="Arial" w:hAnsi="Arial"/>
          <w:sz w:val="24"/>
          <w:szCs w:val="24"/>
        </w:rPr>
        <w:t xml:space="preserve"> </w:t>
      </w:r>
      <w:r w:rsidRPr="008E6F62">
        <w:rPr>
          <w:rFonts w:ascii="Arial" w:hAnsi="Arial"/>
          <w:i/>
          <w:iCs/>
          <w:sz w:val="24"/>
          <w:szCs w:val="24"/>
        </w:rPr>
        <w:t>“Offer a choice of amitriptyline, duloxetine, gabapentin or pregabalin as initial treatment for neuropathic pain (except trigeminal neuralgia)”</w:t>
      </w:r>
      <w:r w:rsidR="00A97723" w:rsidRPr="009175C2">
        <w:rPr>
          <w:rFonts w:ascii="Arial" w:hAnsi="Arial"/>
          <w:sz w:val="24"/>
          <w:szCs w:val="24"/>
        </w:rPr>
        <w:t>.</w:t>
      </w:r>
      <w:r w:rsidR="0024104C" w:rsidRPr="009175C2">
        <w:rPr>
          <w:rFonts w:ascii="Arial" w:hAnsi="Arial"/>
          <w:sz w:val="24"/>
          <w:szCs w:val="24"/>
          <w:vertAlign w:val="superscript"/>
        </w:rPr>
        <w:t>1</w:t>
      </w:r>
      <w:r w:rsidRPr="008E6F62">
        <w:rPr>
          <w:rFonts w:ascii="Arial" w:hAnsi="Arial"/>
          <w:i/>
          <w:iCs/>
          <w:sz w:val="24"/>
          <w:szCs w:val="24"/>
        </w:rPr>
        <w:t xml:space="preserve"> </w:t>
      </w:r>
    </w:p>
    <w:p w:rsidR="0045464E" w:rsidRPr="001B5E46" w:rsidRDefault="002679EC" w:rsidP="000B44DB">
      <w:pPr>
        <w:rPr>
          <w:rFonts w:ascii="Arial" w:hAnsi="Arial"/>
          <w:sz w:val="24"/>
          <w:szCs w:val="24"/>
        </w:rPr>
      </w:pPr>
      <w:r w:rsidRPr="001B5E46">
        <w:rPr>
          <w:rFonts w:ascii="Arial" w:hAnsi="Arial"/>
          <w:sz w:val="24"/>
          <w:szCs w:val="24"/>
        </w:rPr>
        <w:t>Several</w:t>
      </w:r>
      <w:r w:rsidR="000B44DB" w:rsidRPr="001B5E46">
        <w:rPr>
          <w:rFonts w:ascii="Arial" w:hAnsi="Arial"/>
          <w:sz w:val="24"/>
          <w:szCs w:val="24"/>
        </w:rPr>
        <w:t xml:space="preserve"> </w:t>
      </w:r>
      <w:r w:rsidR="0045464E" w:rsidRPr="001B5E46">
        <w:rPr>
          <w:rFonts w:ascii="Arial" w:hAnsi="Arial"/>
          <w:sz w:val="24"/>
          <w:szCs w:val="24"/>
        </w:rPr>
        <w:t xml:space="preserve">of the treatment options </w:t>
      </w:r>
      <w:r w:rsidR="0020091D">
        <w:rPr>
          <w:rFonts w:ascii="Arial" w:hAnsi="Arial"/>
          <w:sz w:val="24"/>
          <w:szCs w:val="24"/>
        </w:rPr>
        <w:t>considered</w:t>
      </w:r>
      <w:r w:rsidR="0020091D" w:rsidRPr="001B5E46">
        <w:rPr>
          <w:rFonts w:ascii="Arial" w:hAnsi="Arial"/>
          <w:sz w:val="24"/>
          <w:szCs w:val="24"/>
        </w:rPr>
        <w:t xml:space="preserve"> </w:t>
      </w:r>
      <w:r w:rsidRPr="001B5E46">
        <w:rPr>
          <w:rFonts w:ascii="Arial" w:hAnsi="Arial"/>
          <w:sz w:val="24"/>
          <w:szCs w:val="24"/>
        </w:rPr>
        <w:t xml:space="preserve">in </w:t>
      </w:r>
      <w:r w:rsidR="00864CEB" w:rsidRPr="001B5E46">
        <w:rPr>
          <w:rFonts w:ascii="Arial" w:hAnsi="Arial"/>
          <w:sz w:val="24"/>
          <w:szCs w:val="24"/>
        </w:rPr>
        <w:t xml:space="preserve">NICE </w:t>
      </w:r>
      <w:r w:rsidRPr="001B5E46">
        <w:rPr>
          <w:rFonts w:ascii="Arial" w:hAnsi="Arial"/>
          <w:sz w:val="24"/>
          <w:szCs w:val="24"/>
        </w:rPr>
        <w:t>CG173</w:t>
      </w:r>
      <w:r w:rsidR="000B2813" w:rsidRPr="001B5E46">
        <w:rPr>
          <w:rFonts w:ascii="Arial" w:hAnsi="Arial"/>
          <w:sz w:val="24"/>
          <w:szCs w:val="24"/>
        </w:rPr>
        <w:t xml:space="preserve"> </w:t>
      </w:r>
      <w:r w:rsidR="0045464E" w:rsidRPr="001B5E46">
        <w:rPr>
          <w:rFonts w:ascii="Arial" w:hAnsi="Arial"/>
          <w:sz w:val="24"/>
          <w:szCs w:val="24"/>
        </w:rPr>
        <w:t>are not licen</w:t>
      </w:r>
      <w:r w:rsidRPr="001B5E46">
        <w:rPr>
          <w:rFonts w:ascii="Arial" w:hAnsi="Arial"/>
          <w:sz w:val="24"/>
          <w:szCs w:val="24"/>
        </w:rPr>
        <w:t>s</w:t>
      </w:r>
      <w:r w:rsidR="0045464E" w:rsidRPr="001B5E46">
        <w:rPr>
          <w:rFonts w:ascii="Arial" w:hAnsi="Arial"/>
          <w:sz w:val="24"/>
          <w:szCs w:val="24"/>
        </w:rPr>
        <w:t>ed for all forms o</w:t>
      </w:r>
      <w:r w:rsidR="00E82817" w:rsidRPr="001B5E46">
        <w:rPr>
          <w:rFonts w:ascii="Arial" w:hAnsi="Arial"/>
          <w:sz w:val="24"/>
          <w:szCs w:val="24"/>
        </w:rPr>
        <w:t>f</w:t>
      </w:r>
      <w:r w:rsidR="0045464E" w:rsidRPr="001B5E46">
        <w:rPr>
          <w:rFonts w:ascii="Arial" w:hAnsi="Arial"/>
          <w:sz w:val="24"/>
          <w:szCs w:val="24"/>
        </w:rPr>
        <w:t xml:space="preserve"> neuropathic pain</w:t>
      </w:r>
      <w:r w:rsidRPr="001B5E46">
        <w:rPr>
          <w:rFonts w:ascii="Arial" w:hAnsi="Arial"/>
          <w:sz w:val="24"/>
          <w:szCs w:val="24"/>
        </w:rPr>
        <w:t>,</w:t>
      </w:r>
      <w:r w:rsidR="0045464E" w:rsidRPr="001B5E46">
        <w:rPr>
          <w:rFonts w:ascii="Arial" w:hAnsi="Arial"/>
          <w:sz w:val="24"/>
          <w:szCs w:val="24"/>
        </w:rPr>
        <w:t xml:space="preserve"> but have been used in clinical practice for many years and have an established role in the treatment of neuropathic pain</w:t>
      </w:r>
      <w:r w:rsidR="0045464E" w:rsidRPr="009175C2">
        <w:rPr>
          <w:rFonts w:ascii="Arial" w:hAnsi="Arial"/>
          <w:sz w:val="24"/>
          <w:szCs w:val="24"/>
        </w:rPr>
        <w:t>.</w:t>
      </w:r>
      <w:r w:rsidR="000A00CF" w:rsidRPr="009175C2">
        <w:rPr>
          <w:rFonts w:ascii="Arial" w:hAnsi="Arial"/>
          <w:sz w:val="24"/>
          <w:szCs w:val="24"/>
          <w:vertAlign w:val="superscript"/>
        </w:rPr>
        <w:t>1</w:t>
      </w:r>
      <w:r w:rsidR="000B44DB" w:rsidRPr="001B5E46">
        <w:rPr>
          <w:rFonts w:ascii="Arial" w:hAnsi="Arial"/>
          <w:sz w:val="24"/>
          <w:szCs w:val="24"/>
        </w:rPr>
        <w:t xml:space="preserve"> </w:t>
      </w:r>
      <w:r w:rsidR="0045464E" w:rsidRPr="001B5E46">
        <w:rPr>
          <w:rFonts w:ascii="Arial" w:hAnsi="Arial"/>
          <w:sz w:val="24"/>
          <w:szCs w:val="24"/>
        </w:rPr>
        <w:t>NICE CG173 recommends that the GMC good practice in prescribing and managing medicines and devices (2013) guide is followed when treating neuropathic pain.</w:t>
      </w:r>
      <w:r w:rsidR="000A00CF" w:rsidRPr="009175C2">
        <w:rPr>
          <w:rFonts w:ascii="Arial" w:hAnsi="Arial"/>
          <w:sz w:val="24"/>
          <w:szCs w:val="24"/>
          <w:vertAlign w:val="superscript"/>
        </w:rPr>
        <w:t>1,2</w:t>
      </w:r>
      <w:r w:rsidR="0045464E" w:rsidRPr="001B5E46">
        <w:rPr>
          <w:rFonts w:ascii="Arial" w:hAnsi="Arial"/>
          <w:sz w:val="24"/>
          <w:szCs w:val="24"/>
        </w:rPr>
        <w:t xml:space="preserve"> This states:</w:t>
      </w:r>
    </w:p>
    <w:p w:rsidR="0045464E" w:rsidRPr="001B5E46" w:rsidRDefault="0045464E" w:rsidP="00C4021C">
      <w:pPr>
        <w:ind w:left="284" w:right="284"/>
        <w:rPr>
          <w:rFonts w:ascii="Arial" w:hAnsi="Arial"/>
          <w:i/>
          <w:sz w:val="24"/>
          <w:szCs w:val="24"/>
        </w:rPr>
      </w:pPr>
      <w:r w:rsidRPr="001B5E46">
        <w:rPr>
          <w:rFonts w:ascii="Arial" w:hAnsi="Arial"/>
          <w:i/>
          <w:sz w:val="24"/>
          <w:szCs w:val="24"/>
        </w:rPr>
        <w:t>“You should usually prescribe licensed medicines in accordance with the terms of their licence. However, you may prescribe unlicensed medicines where, on the basis of an assessment of the individual patient, you conclude, for medical reasons, that it is necessary to do so to meet the specific needs of the patient.”</w:t>
      </w:r>
    </w:p>
    <w:p w:rsidR="00EB408D" w:rsidRPr="001B5E46" w:rsidRDefault="00EB408D" w:rsidP="00C4021C">
      <w:pPr>
        <w:ind w:left="284" w:right="284"/>
        <w:rPr>
          <w:rFonts w:ascii="Arial" w:hAnsi="Arial"/>
          <w:i/>
          <w:sz w:val="24"/>
          <w:szCs w:val="24"/>
        </w:rPr>
      </w:pPr>
      <w:r w:rsidRPr="001B5E46">
        <w:rPr>
          <w:rFonts w:ascii="Arial" w:hAnsi="Arial"/>
          <w:i/>
          <w:sz w:val="24"/>
          <w:szCs w:val="24"/>
        </w:rPr>
        <w:t>“</w:t>
      </w:r>
      <w:r w:rsidR="0045464E" w:rsidRPr="001B5E46">
        <w:rPr>
          <w:rFonts w:ascii="Arial" w:hAnsi="Arial"/>
          <w:i/>
          <w:sz w:val="24"/>
          <w:szCs w:val="24"/>
        </w:rPr>
        <w:t>When prescribing an unlicensed medicine</w:t>
      </w:r>
      <w:r w:rsidR="00306B20" w:rsidRPr="001B5E46">
        <w:rPr>
          <w:rFonts w:ascii="Arial" w:hAnsi="Arial"/>
          <w:i/>
          <w:sz w:val="24"/>
          <w:szCs w:val="24"/>
        </w:rPr>
        <w:t>,</w:t>
      </w:r>
      <w:r w:rsidR="0045464E" w:rsidRPr="001B5E46">
        <w:rPr>
          <w:rFonts w:ascii="Arial" w:hAnsi="Arial"/>
          <w:i/>
          <w:sz w:val="24"/>
          <w:szCs w:val="24"/>
        </w:rPr>
        <w:t xml:space="preserve"> you must:</w:t>
      </w:r>
    </w:p>
    <w:p w:rsidR="0045464E" w:rsidRPr="001B5E46" w:rsidRDefault="0045464E" w:rsidP="00C4021C">
      <w:pPr>
        <w:ind w:left="284" w:right="284"/>
        <w:rPr>
          <w:rFonts w:ascii="Arial" w:hAnsi="Arial"/>
          <w:i/>
          <w:sz w:val="24"/>
          <w:szCs w:val="24"/>
        </w:rPr>
      </w:pPr>
      <w:r w:rsidRPr="001B5E46">
        <w:rPr>
          <w:rFonts w:ascii="Arial" w:hAnsi="Arial"/>
          <w:i/>
          <w:sz w:val="24"/>
          <w:szCs w:val="24"/>
        </w:rPr>
        <w:t>a. be satisfied that there is sufficient evidence or experience of using the medicine to demonstrate its safety and efficacy</w:t>
      </w:r>
      <w:r w:rsidR="00E82817" w:rsidRPr="001B5E46">
        <w:rPr>
          <w:rFonts w:ascii="Arial" w:hAnsi="Arial"/>
          <w:i/>
          <w:sz w:val="24"/>
          <w:szCs w:val="24"/>
        </w:rPr>
        <w:t>,</w:t>
      </w:r>
      <w:r w:rsidRPr="001B5E46">
        <w:rPr>
          <w:rFonts w:ascii="Arial" w:hAnsi="Arial"/>
          <w:i/>
          <w:sz w:val="24"/>
          <w:szCs w:val="24"/>
        </w:rPr>
        <w:br/>
        <w:t>b. take responsibility for prescribing the medicine and for overseeing the patient’s care, monitoring, and any follow up treatment, or ensure that arrangements are made for another suitable doctor to do so</w:t>
      </w:r>
      <w:r w:rsidR="00E82817" w:rsidRPr="001B5E46">
        <w:rPr>
          <w:rFonts w:ascii="Arial" w:hAnsi="Arial"/>
          <w:i/>
          <w:sz w:val="24"/>
          <w:szCs w:val="24"/>
        </w:rPr>
        <w:t>,</w:t>
      </w:r>
      <w:r w:rsidRPr="001B5E46">
        <w:rPr>
          <w:rFonts w:ascii="Arial" w:hAnsi="Arial"/>
          <w:i/>
          <w:sz w:val="24"/>
          <w:szCs w:val="24"/>
        </w:rPr>
        <w:br/>
        <w:t>c. make a clear, accurate and legible record of all medicines prescribed and, where you are not following common practice, your reasons for prescribing an unlicensed medicine.</w:t>
      </w:r>
      <w:r w:rsidR="00EB408D" w:rsidRPr="001B5E46">
        <w:rPr>
          <w:rFonts w:ascii="Arial" w:hAnsi="Arial"/>
          <w:i/>
          <w:sz w:val="24"/>
          <w:szCs w:val="24"/>
        </w:rPr>
        <w:t>”</w:t>
      </w:r>
    </w:p>
    <w:p w:rsidR="0045464E" w:rsidRPr="001B5E46" w:rsidRDefault="0045464E" w:rsidP="00C4021C">
      <w:pPr>
        <w:pStyle w:val="Heading2"/>
        <w:spacing w:before="120"/>
        <w:rPr>
          <w:rFonts w:ascii="Arial" w:hAnsi="Arial"/>
          <w:szCs w:val="24"/>
        </w:rPr>
      </w:pPr>
      <w:r w:rsidRPr="001B5E46">
        <w:rPr>
          <w:rFonts w:ascii="Arial" w:hAnsi="Arial"/>
          <w:szCs w:val="24"/>
        </w:rPr>
        <w:t>Information for patients about t</w:t>
      </w:r>
      <w:r w:rsidR="007D48DE" w:rsidRPr="001B5E46">
        <w:rPr>
          <w:rFonts w:ascii="Arial" w:hAnsi="Arial"/>
          <w:szCs w:val="24"/>
        </w:rPr>
        <w:t>he licence for their medicines</w:t>
      </w:r>
    </w:p>
    <w:p w:rsidR="0045464E" w:rsidRPr="001B5E46" w:rsidRDefault="00EB408D" w:rsidP="00C4021C">
      <w:pPr>
        <w:ind w:left="284" w:right="284"/>
        <w:rPr>
          <w:rFonts w:ascii="Arial" w:hAnsi="Arial"/>
          <w:i/>
          <w:sz w:val="24"/>
          <w:szCs w:val="24"/>
        </w:rPr>
      </w:pPr>
      <w:r w:rsidRPr="001B5E46">
        <w:rPr>
          <w:rFonts w:ascii="Arial" w:hAnsi="Arial"/>
          <w:i/>
          <w:sz w:val="24"/>
          <w:szCs w:val="24"/>
        </w:rPr>
        <w:t>“</w:t>
      </w:r>
      <w:r w:rsidR="0045464E" w:rsidRPr="001B5E46">
        <w:rPr>
          <w:rFonts w:ascii="Arial" w:hAnsi="Arial"/>
          <w:i/>
          <w:sz w:val="24"/>
          <w:szCs w:val="24"/>
        </w:rPr>
        <w:t>Some medicines are routinely used outside the terms of their licence, for example in treating children. In emergencies or where there is no realistic alternative treatment and such information is likely to cause distress, it may not be practical or necessary to draw attention to the licence. In other cases, where prescribing unlicensed medicines is supported by authoritative clinical guidance, it may be sufficient to describe in general terms why the medicine is not licensed for the proposed use or patient population.</w:t>
      </w:r>
      <w:r w:rsidR="0045464E" w:rsidRPr="001B5E46">
        <w:rPr>
          <w:rStyle w:val="apple-converted-space"/>
          <w:rFonts w:ascii="Arial" w:hAnsi="Arial"/>
          <w:i/>
          <w:color w:val="333333"/>
          <w:sz w:val="24"/>
          <w:szCs w:val="24"/>
        </w:rPr>
        <w:t> </w:t>
      </w:r>
      <w:r w:rsidR="0045464E" w:rsidRPr="001B5E46">
        <w:rPr>
          <w:rFonts w:ascii="Arial" w:hAnsi="Arial"/>
          <w:i/>
          <w:sz w:val="24"/>
          <w:szCs w:val="24"/>
        </w:rPr>
        <w:t>You must always answer questions from patients (or their parents or carers) about medicines</w:t>
      </w:r>
      <w:r w:rsidR="00B25528">
        <w:rPr>
          <w:rFonts w:ascii="Arial" w:hAnsi="Arial"/>
          <w:i/>
          <w:sz w:val="24"/>
          <w:szCs w:val="24"/>
        </w:rPr>
        <w:t xml:space="preserve"> fully and honestly</w:t>
      </w:r>
      <w:r w:rsidR="004D399F" w:rsidRPr="001B5E46">
        <w:rPr>
          <w:rFonts w:ascii="Arial" w:hAnsi="Arial"/>
          <w:i/>
          <w:sz w:val="24"/>
          <w:szCs w:val="24"/>
        </w:rPr>
        <w:t>.</w:t>
      </w:r>
      <w:r w:rsidRPr="001B5E46">
        <w:rPr>
          <w:rFonts w:ascii="Arial" w:hAnsi="Arial"/>
          <w:i/>
          <w:sz w:val="24"/>
          <w:szCs w:val="24"/>
        </w:rPr>
        <w:t>”</w:t>
      </w:r>
    </w:p>
    <w:p w:rsidR="007D48DE" w:rsidRDefault="009B5432" w:rsidP="00C4021C">
      <w:pPr>
        <w:pStyle w:val="Default"/>
        <w:spacing w:before="120" w:after="120"/>
      </w:pPr>
      <w:r>
        <w:t xml:space="preserve">A </w:t>
      </w:r>
      <w:proofErr w:type="spellStart"/>
      <w:r w:rsidR="00EB408D" w:rsidRPr="001B5E46">
        <w:t>PrescQIPP</w:t>
      </w:r>
      <w:proofErr w:type="spellEnd"/>
      <w:r w:rsidR="005F53CB" w:rsidRPr="001B5E46">
        <w:t xml:space="preserve"> (template) p</w:t>
      </w:r>
      <w:r w:rsidR="00EB408D" w:rsidRPr="001B5E46">
        <w:t>atient information leaflet</w:t>
      </w:r>
      <w:r w:rsidR="001344C9">
        <w:t xml:space="preserve"> i</w:t>
      </w:r>
      <w:r w:rsidR="00EB408D" w:rsidRPr="001B5E46">
        <w:t xml:space="preserve">s available for </w:t>
      </w:r>
      <w:r w:rsidR="001739EE">
        <w:t>p</w:t>
      </w:r>
      <w:r w:rsidR="00EB408D" w:rsidRPr="001B5E46">
        <w:t xml:space="preserve">rescribers to use as an aid to discuss the </w:t>
      </w:r>
      <w:r w:rsidR="000C6EBD" w:rsidRPr="001B5E46">
        <w:t>unlicensed</w:t>
      </w:r>
      <w:r w:rsidR="00EB408D" w:rsidRPr="001B5E46">
        <w:t xml:space="preserve"> status of some medicines prescribed in neuropathic pain and then give to the patient as a reminder of the information discussed.</w:t>
      </w:r>
    </w:p>
    <w:p w:rsidR="000D6FB9" w:rsidRPr="001B5E46" w:rsidRDefault="008E2DE9" w:rsidP="000D6FB9">
      <w:pPr>
        <w:rPr>
          <w:rFonts w:ascii="Arial" w:hAnsi="Arial"/>
          <w:sz w:val="24"/>
          <w:szCs w:val="24"/>
        </w:rPr>
      </w:pPr>
      <w:r w:rsidRPr="008E6F62">
        <w:rPr>
          <w:rFonts w:ascii="Arial" w:hAnsi="Arial"/>
          <w:sz w:val="24"/>
          <w:szCs w:val="24"/>
        </w:rPr>
        <w:t xml:space="preserve">The NICE </w:t>
      </w:r>
      <w:r w:rsidR="0068414F">
        <w:rPr>
          <w:rFonts w:ascii="Arial" w:hAnsi="Arial"/>
          <w:sz w:val="24"/>
          <w:szCs w:val="24"/>
        </w:rPr>
        <w:t>clinical</w:t>
      </w:r>
      <w:r w:rsidRPr="008E6F62">
        <w:rPr>
          <w:rFonts w:ascii="Arial" w:hAnsi="Arial"/>
          <w:sz w:val="24"/>
          <w:szCs w:val="24"/>
        </w:rPr>
        <w:t xml:space="preserve"> guideline on the management of neuropathic pain in adults [CG173]</w:t>
      </w:r>
      <w:r w:rsidR="00B22BFD">
        <w:rPr>
          <w:rFonts w:ascii="Arial" w:hAnsi="Arial"/>
          <w:sz w:val="24"/>
          <w:szCs w:val="24"/>
        </w:rPr>
        <w:t xml:space="preserve"> did not include a recommendation on combination therapy, but </w:t>
      </w:r>
      <w:r w:rsidR="009B0909">
        <w:rPr>
          <w:rFonts w:ascii="Arial" w:hAnsi="Arial"/>
          <w:sz w:val="24"/>
          <w:szCs w:val="24"/>
        </w:rPr>
        <w:t>did</w:t>
      </w:r>
      <w:r w:rsidRPr="008E6F62">
        <w:rPr>
          <w:rFonts w:ascii="Arial" w:hAnsi="Arial"/>
          <w:sz w:val="24"/>
          <w:szCs w:val="24"/>
        </w:rPr>
        <w:t xml:space="preserve"> acknowledge that combination therapy is commonly used in practice and may be a helpful option as a stepwise approach if initially used drugs are insufficient at reducing pain.</w:t>
      </w:r>
      <w:r w:rsidR="0068414F" w:rsidRPr="009175C2">
        <w:rPr>
          <w:rFonts w:ascii="Arial" w:hAnsi="Arial"/>
          <w:sz w:val="24"/>
          <w:szCs w:val="24"/>
          <w:vertAlign w:val="superscript"/>
        </w:rPr>
        <w:t>1</w:t>
      </w:r>
      <w:r w:rsidR="000D6FB9" w:rsidRPr="001B5E46">
        <w:rPr>
          <w:rFonts w:ascii="Arial" w:hAnsi="Arial"/>
          <w:sz w:val="24"/>
          <w:szCs w:val="24"/>
        </w:rPr>
        <w:t xml:space="preserve"> The </w:t>
      </w:r>
      <w:r w:rsidR="00544C61">
        <w:rPr>
          <w:rFonts w:ascii="Arial" w:hAnsi="Arial"/>
          <w:sz w:val="24"/>
          <w:szCs w:val="24"/>
        </w:rPr>
        <w:t>algorithm</w:t>
      </w:r>
      <w:r w:rsidR="000D6FB9" w:rsidRPr="001B5E46">
        <w:rPr>
          <w:rFonts w:ascii="Arial" w:hAnsi="Arial"/>
          <w:sz w:val="24"/>
          <w:szCs w:val="24"/>
        </w:rPr>
        <w:t xml:space="preserve"> reflects this need and proposes that combination therapy is an option before specialist referral. </w:t>
      </w:r>
    </w:p>
    <w:p w:rsidR="005435D0" w:rsidRPr="001B5E46" w:rsidRDefault="007D48DE" w:rsidP="00C4021C">
      <w:pPr>
        <w:pStyle w:val="Heading3"/>
        <w:spacing w:before="120"/>
        <w:rPr>
          <w:rFonts w:ascii="Arial" w:hAnsi="Arial"/>
          <w:sz w:val="24"/>
          <w:szCs w:val="24"/>
        </w:rPr>
      </w:pPr>
      <w:r w:rsidRPr="001B5E46">
        <w:rPr>
          <w:rFonts w:ascii="Arial" w:hAnsi="Arial"/>
          <w:sz w:val="24"/>
          <w:szCs w:val="24"/>
        </w:rPr>
        <w:t>Neuropathic pain algorithm</w:t>
      </w:r>
      <w:r w:rsidR="005435D0" w:rsidRPr="001B5E46">
        <w:rPr>
          <w:rFonts w:ascii="Arial" w:hAnsi="Arial"/>
          <w:sz w:val="24"/>
          <w:szCs w:val="24"/>
        </w:rPr>
        <w:t xml:space="preserve"> </w:t>
      </w:r>
    </w:p>
    <w:p w:rsidR="007D48DE" w:rsidRPr="001B5E46" w:rsidRDefault="007D48DE"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 xml:space="preserve">If a treatment is not </w:t>
      </w:r>
      <w:r w:rsidR="00A85DE2" w:rsidRPr="001B5E46">
        <w:rPr>
          <w:rFonts w:ascii="Arial" w:hAnsi="Arial"/>
          <w:sz w:val="24"/>
          <w:szCs w:val="24"/>
        </w:rPr>
        <w:t xml:space="preserve">licensed </w:t>
      </w:r>
      <w:r w:rsidRPr="001B5E46">
        <w:rPr>
          <w:rFonts w:ascii="Arial" w:hAnsi="Arial"/>
          <w:sz w:val="24"/>
          <w:szCs w:val="24"/>
        </w:rPr>
        <w:t xml:space="preserve">for the prescribed indication ensure the patient understands the unlicensed status of the </w:t>
      </w:r>
      <w:proofErr w:type="gramStart"/>
      <w:r w:rsidRPr="001B5E46">
        <w:rPr>
          <w:rFonts w:ascii="Arial" w:hAnsi="Arial"/>
          <w:sz w:val="24"/>
          <w:szCs w:val="24"/>
        </w:rPr>
        <w:t>medicine, and</w:t>
      </w:r>
      <w:proofErr w:type="gramEnd"/>
      <w:r w:rsidRPr="001B5E46">
        <w:rPr>
          <w:rFonts w:ascii="Arial" w:hAnsi="Arial"/>
          <w:sz w:val="24"/>
          <w:szCs w:val="24"/>
        </w:rPr>
        <w:t xml:space="preserve"> has been given patient information and gives informed consent.</w:t>
      </w:r>
    </w:p>
    <w:p w:rsidR="007D48DE" w:rsidRPr="001B5E46" w:rsidRDefault="007D48DE"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 xml:space="preserve">Consider co-morbidities, side effects and potential for </w:t>
      </w:r>
      <w:r w:rsidR="00861E38">
        <w:rPr>
          <w:rFonts w:ascii="Arial" w:hAnsi="Arial"/>
          <w:sz w:val="24"/>
          <w:szCs w:val="24"/>
        </w:rPr>
        <w:t>dependence</w:t>
      </w:r>
      <w:r w:rsidR="00C879C6">
        <w:rPr>
          <w:rFonts w:ascii="Arial" w:hAnsi="Arial"/>
          <w:sz w:val="24"/>
          <w:szCs w:val="24"/>
        </w:rPr>
        <w:t xml:space="preserve"> and </w:t>
      </w:r>
      <w:r w:rsidRPr="001B5E46">
        <w:rPr>
          <w:rFonts w:ascii="Arial" w:hAnsi="Arial"/>
          <w:sz w:val="24"/>
          <w:szCs w:val="24"/>
        </w:rPr>
        <w:t xml:space="preserve">abuse before commencing treatments. </w:t>
      </w:r>
    </w:p>
    <w:p w:rsidR="00D65ABA" w:rsidRPr="001B5E46" w:rsidRDefault="00D74E48"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Consider use of q</w:t>
      </w:r>
      <w:r w:rsidR="00D65ABA" w:rsidRPr="001B5E46">
        <w:rPr>
          <w:rFonts w:ascii="Arial" w:hAnsi="Arial"/>
          <w:sz w:val="24"/>
          <w:szCs w:val="24"/>
        </w:rPr>
        <w:t>uestionnaire</w:t>
      </w:r>
      <w:r w:rsidRPr="001B5E46">
        <w:rPr>
          <w:rFonts w:ascii="Arial" w:hAnsi="Arial"/>
          <w:sz w:val="24"/>
          <w:szCs w:val="24"/>
        </w:rPr>
        <w:t>s</w:t>
      </w:r>
      <w:r w:rsidR="00D65ABA" w:rsidRPr="001B5E46">
        <w:rPr>
          <w:rFonts w:ascii="Arial" w:hAnsi="Arial"/>
          <w:sz w:val="24"/>
          <w:szCs w:val="24"/>
        </w:rPr>
        <w:t xml:space="preserve"> </w:t>
      </w:r>
      <w:r w:rsidRPr="001B5E46">
        <w:rPr>
          <w:rFonts w:ascii="Arial" w:hAnsi="Arial"/>
          <w:sz w:val="24"/>
          <w:szCs w:val="24"/>
        </w:rPr>
        <w:t>(e.g</w:t>
      </w:r>
      <w:r w:rsidR="00A85DE2" w:rsidRPr="001B5E46">
        <w:rPr>
          <w:rFonts w:ascii="Arial" w:hAnsi="Arial"/>
          <w:sz w:val="24"/>
          <w:szCs w:val="24"/>
        </w:rPr>
        <w:t>.</w:t>
      </w:r>
      <w:r w:rsidRPr="001B5E46">
        <w:rPr>
          <w:rFonts w:ascii="Arial" w:hAnsi="Arial"/>
          <w:sz w:val="24"/>
          <w:szCs w:val="24"/>
        </w:rPr>
        <w:t xml:space="preserve"> </w:t>
      </w:r>
      <w:proofErr w:type="spellStart"/>
      <w:r w:rsidRPr="001B5E46">
        <w:rPr>
          <w:rFonts w:ascii="Arial" w:hAnsi="Arial"/>
          <w:sz w:val="24"/>
          <w:szCs w:val="24"/>
        </w:rPr>
        <w:t>PainDETECT</w:t>
      </w:r>
      <w:proofErr w:type="spellEnd"/>
      <w:r w:rsidRPr="001B5E46">
        <w:rPr>
          <w:rFonts w:ascii="Arial" w:hAnsi="Arial"/>
          <w:sz w:val="24"/>
          <w:szCs w:val="24"/>
        </w:rPr>
        <w:t xml:space="preserve"> or LANSS) </w:t>
      </w:r>
      <w:r w:rsidR="00D65ABA" w:rsidRPr="001B5E46">
        <w:rPr>
          <w:rFonts w:ascii="Arial" w:hAnsi="Arial"/>
          <w:sz w:val="24"/>
          <w:szCs w:val="24"/>
        </w:rPr>
        <w:t xml:space="preserve">to identify if neuropathic pain </w:t>
      </w:r>
      <w:r w:rsidR="00934620">
        <w:rPr>
          <w:rFonts w:ascii="Arial" w:hAnsi="Arial"/>
          <w:sz w:val="24"/>
          <w:szCs w:val="24"/>
        </w:rPr>
        <w:t xml:space="preserve">is </w:t>
      </w:r>
      <w:r w:rsidR="00D65ABA" w:rsidRPr="001B5E46">
        <w:rPr>
          <w:rFonts w:ascii="Arial" w:hAnsi="Arial"/>
          <w:sz w:val="24"/>
          <w:szCs w:val="24"/>
        </w:rPr>
        <w:t>likely and</w:t>
      </w:r>
      <w:r w:rsidR="00934620">
        <w:rPr>
          <w:rFonts w:ascii="Arial" w:hAnsi="Arial"/>
          <w:sz w:val="24"/>
          <w:szCs w:val="24"/>
        </w:rPr>
        <w:t xml:space="preserve"> the</w:t>
      </w:r>
      <w:r w:rsidR="00D65ABA" w:rsidRPr="001B5E46">
        <w:rPr>
          <w:rFonts w:ascii="Arial" w:hAnsi="Arial"/>
          <w:sz w:val="24"/>
          <w:szCs w:val="24"/>
        </w:rPr>
        <w:t xml:space="preserve"> type of neuropathic pain</w:t>
      </w:r>
      <w:r w:rsidR="003C232E" w:rsidRPr="001B5E46">
        <w:rPr>
          <w:rFonts w:ascii="Arial" w:hAnsi="Arial"/>
          <w:sz w:val="24"/>
          <w:szCs w:val="24"/>
        </w:rPr>
        <w:t xml:space="preserve">.  </w:t>
      </w:r>
    </w:p>
    <w:p w:rsidR="0053394C" w:rsidRPr="001B5E46" w:rsidRDefault="00414618"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Agree an achievable pain relief goal (</w:t>
      </w:r>
      <w:r w:rsidR="00A85DE2" w:rsidRPr="001B5E46">
        <w:rPr>
          <w:rFonts w:ascii="Arial" w:hAnsi="Arial"/>
          <w:sz w:val="24"/>
          <w:szCs w:val="24"/>
        </w:rPr>
        <w:t>e.g.</w:t>
      </w:r>
      <w:r w:rsidRPr="001B5E46">
        <w:rPr>
          <w:rFonts w:ascii="Arial" w:hAnsi="Arial"/>
          <w:sz w:val="24"/>
          <w:szCs w:val="24"/>
        </w:rPr>
        <w:t xml:space="preserve"> </w:t>
      </w:r>
      <w:r w:rsidR="002A0B89" w:rsidRPr="001B5E46">
        <w:rPr>
          <w:rFonts w:ascii="Arial" w:hAnsi="Arial"/>
          <w:sz w:val="24"/>
          <w:szCs w:val="24"/>
        </w:rPr>
        <w:t>30-</w:t>
      </w:r>
      <w:r w:rsidRPr="001B5E46">
        <w:rPr>
          <w:rFonts w:ascii="Arial" w:hAnsi="Arial"/>
          <w:sz w:val="24"/>
          <w:szCs w:val="24"/>
        </w:rPr>
        <w:t>50% pain relief or ability to undertake global activities)</w:t>
      </w:r>
      <w:r w:rsidR="004D399F" w:rsidRPr="001B5E46">
        <w:rPr>
          <w:rFonts w:ascii="Arial" w:hAnsi="Arial"/>
          <w:sz w:val="24"/>
          <w:szCs w:val="24"/>
        </w:rPr>
        <w:t>.</w:t>
      </w:r>
      <w:r w:rsidRPr="001B5E46">
        <w:rPr>
          <w:rFonts w:ascii="Arial" w:hAnsi="Arial"/>
          <w:sz w:val="24"/>
          <w:szCs w:val="24"/>
        </w:rPr>
        <w:t xml:space="preserve"> </w:t>
      </w:r>
    </w:p>
    <w:p w:rsidR="00414618" w:rsidRPr="001B5E46" w:rsidRDefault="00414618"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Advise</w:t>
      </w:r>
      <w:r w:rsidR="0047480E">
        <w:rPr>
          <w:rFonts w:ascii="Arial" w:hAnsi="Arial"/>
          <w:sz w:val="24"/>
          <w:szCs w:val="24"/>
        </w:rPr>
        <w:t xml:space="preserve"> the</w:t>
      </w:r>
      <w:r w:rsidRPr="001B5E46">
        <w:rPr>
          <w:rFonts w:ascii="Arial" w:hAnsi="Arial"/>
          <w:sz w:val="24"/>
          <w:szCs w:val="24"/>
        </w:rPr>
        <w:t xml:space="preserve"> patient on the medication, titration regime</w:t>
      </w:r>
      <w:r w:rsidR="00A85DE2" w:rsidRPr="001B5E46">
        <w:rPr>
          <w:rFonts w:ascii="Arial" w:hAnsi="Arial"/>
          <w:sz w:val="24"/>
          <w:szCs w:val="24"/>
        </w:rPr>
        <w:t>n</w:t>
      </w:r>
      <w:r w:rsidRPr="001B5E46">
        <w:rPr>
          <w:rFonts w:ascii="Arial" w:hAnsi="Arial"/>
          <w:sz w:val="24"/>
          <w:szCs w:val="24"/>
        </w:rPr>
        <w:t xml:space="preserve"> (see drug specific information below) and target dose. </w:t>
      </w:r>
    </w:p>
    <w:p w:rsidR="007D48DE" w:rsidRPr="001B5E46" w:rsidRDefault="007D48DE"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Prescribe on acute prescriptions (not repeat) until treatment is stabilised.</w:t>
      </w:r>
    </w:p>
    <w:p w:rsidR="007E04CB" w:rsidRPr="001B5E46" w:rsidRDefault="007E04CB" w:rsidP="00E604D2">
      <w:pPr>
        <w:pStyle w:val="DarkList-Accent51"/>
        <w:numPr>
          <w:ilvl w:val="0"/>
          <w:numId w:val="2"/>
        </w:numPr>
        <w:spacing w:before="100" w:beforeAutospacing="1" w:after="100" w:afterAutospacing="1"/>
        <w:ind w:left="357" w:hanging="357"/>
        <w:contextualSpacing w:val="0"/>
        <w:rPr>
          <w:rFonts w:ascii="Arial" w:hAnsi="Arial"/>
          <w:sz w:val="24"/>
          <w:szCs w:val="24"/>
        </w:rPr>
      </w:pPr>
      <w:r w:rsidRPr="001B5E46">
        <w:rPr>
          <w:rFonts w:ascii="Arial" w:hAnsi="Arial"/>
          <w:sz w:val="24"/>
          <w:szCs w:val="24"/>
        </w:rPr>
        <w:t>Be aware of se</w:t>
      </w:r>
      <w:r w:rsidR="009E246B" w:rsidRPr="001B5E46">
        <w:rPr>
          <w:rFonts w:ascii="Arial" w:hAnsi="Arial"/>
          <w:sz w:val="24"/>
          <w:szCs w:val="24"/>
        </w:rPr>
        <w:t>r</w:t>
      </w:r>
      <w:r w:rsidRPr="001B5E46">
        <w:rPr>
          <w:rFonts w:ascii="Arial" w:hAnsi="Arial"/>
          <w:sz w:val="24"/>
          <w:szCs w:val="24"/>
        </w:rPr>
        <w:t>i</w:t>
      </w:r>
      <w:r w:rsidR="00140FE0" w:rsidRPr="001B5E46">
        <w:rPr>
          <w:rFonts w:ascii="Arial" w:hAnsi="Arial"/>
          <w:sz w:val="24"/>
          <w:szCs w:val="24"/>
        </w:rPr>
        <w:t>ous interactions with opioids (</w:t>
      </w:r>
      <w:r w:rsidRPr="001B5E46">
        <w:rPr>
          <w:rFonts w:ascii="Arial" w:hAnsi="Arial"/>
          <w:sz w:val="24"/>
          <w:szCs w:val="24"/>
        </w:rPr>
        <w:t>e.g</w:t>
      </w:r>
      <w:r w:rsidR="00A27505">
        <w:rPr>
          <w:rFonts w:ascii="Arial" w:hAnsi="Arial"/>
          <w:sz w:val="24"/>
          <w:szCs w:val="24"/>
        </w:rPr>
        <w:t>.</w:t>
      </w:r>
      <w:r w:rsidRPr="001B5E46">
        <w:rPr>
          <w:rFonts w:ascii="Arial" w:hAnsi="Arial"/>
          <w:sz w:val="24"/>
          <w:szCs w:val="24"/>
        </w:rPr>
        <w:t xml:space="preserve"> respiratory depression). Prescribing should be closely monitored due to significant abuse potential.</w:t>
      </w:r>
    </w:p>
    <w:p w:rsidR="00101B1F" w:rsidRPr="009175C2" w:rsidRDefault="00101B1F" w:rsidP="00E604D2">
      <w:pPr>
        <w:pStyle w:val="DarkList-Accent51"/>
        <w:numPr>
          <w:ilvl w:val="0"/>
          <w:numId w:val="2"/>
        </w:numPr>
        <w:spacing w:before="100" w:beforeAutospacing="1" w:after="100" w:afterAutospacing="1"/>
        <w:ind w:left="357" w:hanging="357"/>
        <w:rPr>
          <w:rFonts w:ascii="Arial" w:hAnsi="Arial"/>
          <w:sz w:val="24"/>
          <w:szCs w:val="24"/>
        </w:rPr>
      </w:pPr>
      <w:r w:rsidRPr="001B5E46">
        <w:rPr>
          <w:rFonts w:ascii="Arial" w:hAnsi="Arial"/>
          <w:sz w:val="24"/>
          <w:szCs w:val="24"/>
        </w:rPr>
        <w:t>Titrate medications to the maximum tolerated dose. If there is no useful response after an adequate trial</w:t>
      </w:r>
      <w:r w:rsidR="009F6CA2">
        <w:rPr>
          <w:rFonts w:ascii="Arial" w:hAnsi="Arial"/>
          <w:sz w:val="24"/>
          <w:szCs w:val="24"/>
        </w:rPr>
        <w:t xml:space="preserve"> e.g. eight weeks</w:t>
      </w:r>
      <w:r w:rsidR="004432D6">
        <w:rPr>
          <w:rFonts w:ascii="Arial" w:hAnsi="Arial"/>
          <w:sz w:val="24"/>
          <w:szCs w:val="24"/>
        </w:rPr>
        <w:t>,</w:t>
      </w:r>
      <w:r w:rsidRPr="001B5E46">
        <w:rPr>
          <w:rFonts w:ascii="Arial" w:hAnsi="Arial"/>
          <w:sz w:val="24"/>
          <w:szCs w:val="24"/>
        </w:rPr>
        <w:t xml:space="preserve"> or the medication is not tolerated</w:t>
      </w:r>
      <w:r w:rsidR="00B177F9">
        <w:rPr>
          <w:rFonts w:ascii="Arial" w:hAnsi="Arial"/>
          <w:sz w:val="24"/>
          <w:szCs w:val="24"/>
        </w:rPr>
        <w:t>,</w:t>
      </w:r>
      <w:r w:rsidRPr="001B5E46">
        <w:rPr>
          <w:rFonts w:ascii="Arial" w:hAnsi="Arial"/>
          <w:sz w:val="24"/>
          <w:szCs w:val="24"/>
        </w:rPr>
        <w:t xml:space="preserve"> </w:t>
      </w:r>
      <w:proofErr w:type="gramStart"/>
      <w:r w:rsidRPr="001B5E46">
        <w:rPr>
          <w:rFonts w:ascii="Arial" w:hAnsi="Arial"/>
          <w:sz w:val="24"/>
          <w:szCs w:val="24"/>
        </w:rPr>
        <w:t>reduce</w:t>
      </w:r>
      <w:proofErr w:type="gramEnd"/>
      <w:r w:rsidRPr="001B5E46">
        <w:rPr>
          <w:rFonts w:ascii="Arial" w:hAnsi="Arial"/>
          <w:sz w:val="24"/>
          <w:szCs w:val="24"/>
        </w:rPr>
        <w:t xml:space="preserve"> and stop</w:t>
      </w:r>
      <w:r w:rsidR="00B177F9">
        <w:rPr>
          <w:rFonts w:ascii="Arial" w:hAnsi="Arial"/>
          <w:sz w:val="24"/>
          <w:szCs w:val="24"/>
        </w:rPr>
        <w:t xml:space="preserve"> the medicine</w:t>
      </w:r>
      <w:r w:rsidRPr="001B5E46">
        <w:rPr>
          <w:rFonts w:ascii="Arial" w:hAnsi="Arial"/>
          <w:sz w:val="24"/>
          <w:szCs w:val="24"/>
        </w:rPr>
        <w:t xml:space="preserve"> before replacing/moving to the next step. Tapering</w:t>
      </w:r>
      <w:r w:rsidR="00446F1A">
        <w:rPr>
          <w:rFonts w:ascii="Arial" w:hAnsi="Arial"/>
          <w:sz w:val="24"/>
          <w:szCs w:val="24"/>
        </w:rPr>
        <w:t xml:space="preserve"> the dose</w:t>
      </w:r>
      <w:r w:rsidRPr="001B5E46">
        <w:rPr>
          <w:rFonts w:ascii="Arial" w:hAnsi="Arial"/>
          <w:sz w:val="24"/>
          <w:szCs w:val="24"/>
        </w:rPr>
        <w:t xml:space="preserve"> will minimise the risk of discontinuation </w:t>
      </w:r>
      <w:r w:rsidRPr="009175C2">
        <w:rPr>
          <w:rFonts w:ascii="Arial" w:hAnsi="Arial"/>
          <w:sz w:val="24"/>
          <w:szCs w:val="24"/>
        </w:rPr>
        <w:t>symptoms.</w:t>
      </w:r>
      <w:r w:rsidR="00B314CB" w:rsidRPr="009175C2">
        <w:rPr>
          <w:rFonts w:ascii="Arial" w:hAnsi="Arial"/>
          <w:sz w:val="24"/>
          <w:szCs w:val="24"/>
          <w:vertAlign w:val="superscript"/>
        </w:rPr>
        <w:t>1,3</w:t>
      </w:r>
      <w:r w:rsidRPr="009175C2">
        <w:rPr>
          <w:rFonts w:ascii="Arial" w:hAnsi="Arial"/>
          <w:sz w:val="24"/>
          <w:szCs w:val="24"/>
        </w:rPr>
        <w:t xml:space="preserve"> </w:t>
      </w:r>
    </w:p>
    <w:p w:rsidR="00101B1F" w:rsidRPr="009175C2" w:rsidRDefault="00101B1F" w:rsidP="00E604D2">
      <w:pPr>
        <w:pStyle w:val="DarkList-Accent51"/>
        <w:numPr>
          <w:ilvl w:val="0"/>
          <w:numId w:val="2"/>
        </w:numPr>
        <w:spacing w:before="100" w:beforeAutospacing="1" w:after="100" w:afterAutospacing="1"/>
        <w:rPr>
          <w:rFonts w:ascii="Arial" w:hAnsi="Arial"/>
          <w:sz w:val="24"/>
          <w:szCs w:val="24"/>
        </w:rPr>
      </w:pPr>
      <w:r w:rsidRPr="009175C2">
        <w:rPr>
          <w:rFonts w:ascii="Arial" w:hAnsi="Arial"/>
          <w:sz w:val="24"/>
          <w:szCs w:val="24"/>
        </w:rPr>
        <w:t>When introducing a new drug, consider overlapping it with the old treatment to avoid deterioration in pain control.</w:t>
      </w:r>
      <w:r w:rsidR="00D62B73" w:rsidRPr="009175C2">
        <w:rPr>
          <w:rFonts w:ascii="Arial" w:hAnsi="Arial"/>
          <w:sz w:val="24"/>
          <w:szCs w:val="24"/>
          <w:vertAlign w:val="superscript"/>
        </w:rPr>
        <w:t>1</w:t>
      </w:r>
      <w:r w:rsidRPr="009175C2">
        <w:rPr>
          <w:rFonts w:ascii="Arial" w:hAnsi="Arial"/>
          <w:sz w:val="24"/>
          <w:szCs w:val="24"/>
        </w:rPr>
        <w:t xml:space="preserve"> Taper the dose of the drug to be withdrawn to prevent</w:t>
      </w:r>
      <w:r w:rsidR="008C6EDD" w:rsidRPr="009175C2">
        <w:rPr>
          <w:rFonts w:ascii="Arial" w:hAnsi="Arial"/>
          <w:sz w:val="24"/>
          <w:szCs w:val="24"/>
        </w:rPr>
        <w:t xml:space="preserve"> any</w:t>
      </w:r>
      <w:r w:rsidRPr="009175C2">
        <w:rPr>
          <w:rFonts w:ascii="Arial" w:hAnsi="Arial"/>
          <w:sz w:val="24"/>
          <w:szCs w:val="24"/>
        </w:rPr>
        <w:t xml:space="preserve"> discontinuation symptoms</w:t>
      </w:r>
      <w:r w:rsidR="0051678D" w:rsidRPr="009175C2">
        <w:rPr>
          <w:rFonts w:ascii="Arial" w:hAnsi="Arial"/>
          <w:sz w:val="24"/>
          <w:szCs w:val="24"/>
        </w:rPr>
        <w:t>.</w:t>
      </w:r>
      <w:r w:rsidR="006428CF" w:rsidRPr="009175C2">
        <w:rPr>
          <w:rFonts w:ascii="Arial" w:hAnsi="Arial"/>
          <w:sz w:val="24"/>
          <w:szCs w:val="24"/>
          <w:vertAlign w:val="superscript"/>
        </w:rPr>
        <w:t>3</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The tricyclic antidepressants (TCAs), amitriptyline and nortriptyline, should be withdrawn gradually over about 4 weeks or longer if withdrawal symptoms emerge</w:t>
      </w:r>
      <w:r w:rsidR="002C302A">
        <w:rPr>
          <w:rFonts w:ascii="Arial" w:hAnsi="Arial"/>
          <w:sz w:val="24"/>
          <w:szCs w:val="24"/>
        </w:rPr>
        <w:t>.</w:t>
      </w:r>
      <w:r w:rsidR="007A5BC0">
        <w:rPr>
          <w:rFonts w:ascii="Arial" w:hAnsi="Arial"/>
          <w:sz w:val="24"/>
          <w:szCs w:val="24"/>
          <w:vertAlign w:val="superscript"/>
        </w:rPr>
        <w:t>4</w:t>
      </w:r>
      <w:r w:rsidRPr="00523948">
        <w:rPr>
          <w:rFonts w:ascii="Arial" w:hAnsi="Arial"/>
          <w:sz w:val="24"/>
          <w:szCs w:val="24"/>
        </w:rPr>
        <w:t xml:space="preserve"> Withdrawal effects may occur within 5 days of stopping treatment with antidepressants. Symptoms are usually mild and self-limiting, but in some cases may be severe.</w:t>
      </w:r>
      <w:r w:rsidR="007A5BC0">
        <w:rPr>
          <w:rFonts w:ascii="Arial" w:hAnsi="Arial"/>
          <w:sz w:val="24"/>
          <w:szCs w:val="24"/>
          <w:vertAlign w:val="superscript"/>
        </w:rPr>
        <w:t>4</w:t>
      </w:r>
      <w:r w:rsidRPr="00523948">
        <w:rPr>
          <w:rFonts w:ascii="Arial" w:hAnsi="Arial"/>
          <w:sz w:val="24"/>
          <w:szCs w:val="24"/>
        </w:rPr>
        <w:t xml:space="preserve"> </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The dose of duloxetine should be reduced over at least one to two weeks. The most common withdrawal symptoms from duloxetine are nausea, vomiting, headache, anxiety, dizziness, paraesthesia, sleep disturbances and tremor.</w:t>
      </w:r>
      <w:r w:rsidR="007A5BC0">
        <w:rPr>
          <w:rFonts w:ascii="Arial" w:hAnsi="Arial"/>
          <w:sz w:val="24"/>
          <w:szCs w:val="24"/>
          <w:vertAlign w:val="superscript"/>
        </w:rPr>
        <w:t>4</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Gabapentin should be discontinued gradually over a minimum of one week in accordance with current clinical practice.</w:t>
      </w:r>
      <w:r w:rsidR="007A5BC0">
        <w:rPr>
          <w:rFonts w:ascii="Arial" w:hAnsi="Arial"/>
          <w:sz w:val="24"/>
          <w:szCs w:val="24"/>
          <w:vertAlign w:val="superscript"/>
        </w:rPr>
        <w:t>5</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Pregabalin should be withdrawn over at least one week and abrupt withdrawal avoided.</w:t>
      </w:r>
      <w:r w:rsidR="00914820">
        <w:rPr>
          <w:rFonts w:ascii="Arial" w:hAnsi="Arial"/>
          <w:sz w:val="24"/>
          <w:szCs w:val="24"/>
          <w:vertAlign w:val="superscript"/>
        </w:rPr>
        <w:t>4</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The C</w:t>
      </w:r>
      <w:r w:rsidR="002C272D">
        <w:rPr>
          <w:rFonts w:ascii="Arial" w:hAnsi="Arial"/>
          <w:sz w:val="24"/>
          <w:szCs w:val="24"/>
        </w:rPr>
        <w:t xml:space="preserve">linical </w:t>
      </w:r>
      <w:r w:rsidRPr="00523948">
        <w:rPr>
          <w:rFonts w:ascii="Arial" w:hAnsi="Arial"/>
          <w:sz w:val="24"/>
          <w:szCs w:val="24"/>
        </w:rPr>
        <w:t>K</w:t>
      </w:r>
      <w:r w:rsidR="002C272D">
        <w:rPr>
          <w:rFonts w:ascii="Arial" w:hAnsi="Arial"/>
          <w:sz w:val="24"/>
          <w:szCs w:val="24"/>
        </w:rPr>
        <w:t xml:space="preserve">nowledge </w:t>
      </w:r>
      <w:r w:rsidRPr="00523948">
        <w:rPr>
          <w:rFonts w:ascii="Arial" w:hAnsi="Arial"/>
          <w:sz w:val="24"/>
          <w:szCs w:val="24"/>
        </w:rPr>
        <w:t>S</w:t>
      </w:r>
      <w:r w:rsidR="002C272D">
        <w:rPr>
          <w:rFonts w:ascii="Arial" w:hAnsi="Arial"/>
          <w:sz w:val="24"/>
          <w:szCs w:val="24"/>
        </w:rPr>
        <w:t>ummary</w:t>
      </w:r>
      <w:r w:rsidRPr="00523948">
        <w:rPr>
          <w:rFonts w:ascii="Arial" w:hAnsi="Arial"/>
          <w:sz w:val="24"/>
          <w:szCs w:val="24"/>
        </w:rPr>
        <w:t xml:space="preserve"> </w:t>
      </w:r>
      <w:r w:rsidR="00DB6490">
        <w:rPr>
          <w:rFonts w:ascii="Arial" w:hAnsi="Arial"/>
          <w:sz w:val="24"/>
          <w:szCs w:val="24"/>
        </w:rPr>
        <w:t xml:space="preserve">(CKS) </w:t>
      </w:r>
      <w:r w:rsidRPr="00523948">
        <w:rPr>
          <w:rFonts w:ascii="Arial" w:hAnsi="Arial"/>
          <w:sz w:val="24"/>
          <w:szCs w:val="24"/>
        </w:rPr>
        <w:t xml:space="preserve">on </w:t>
      </w:r>
      <w:r w:rsidR="002C272D">
        <w:rPr>
          <w:rFonts w:ascii="Arial" w:hAnsi="Arial"/>
          <w:sz w:val="24"/>
          <w:szCs w:val="24"/>
        </w:rPr>
        <w:t>d</w:t>
      </w:r>
      <w:r w:rsidRPr="00523948">
        <w:rPr>
          <w:rFonts w:ascii="Arial" w:hAnsi="Arial"/>
          <w:sz w:val="24"/>
          <w:szCs w:val="24"/>
        </w:rPr>
        <w:t>epression provides advice on switching from a TCA to a different TCA or to another type of antidepressant.</w:t>
      </w:r>
      <w:r w:rsidR="009801B4">
        <w:rPr>
          <w:rFonts w:ascii="Arial" w:hAnsi="Arial"/>
          <w:sz w:val="24"/>
          <w:szCs w:val="24"/>
          <w:vertAlign w:val="superscript"/>
        </w:rPr>
        <w:t>6</w:t>
      </w:r>
      <w:r w:rsidRPr="00523948">
        <w:rPr>
          <w:rFonts w:ascii="Arial" w:hAnsi="Arial"/>
          <w:sz w:val="24"/>
          <w:szCs w:val="24"/>
        </w:rPr>
        <w:t xml:space="preserve"> A direct switch from amitriptyline to nortriptyline is possible.</w:t>
      </w:r>
      <w:r w:rsidR="009801B4">
        <w:rPr>
          <w:rFonts w:ascii="Arial" w:hAnsi="Arial"/>
          <w:sz w:val="24"/>
          <w:szCs w:val="24"/>
          <w:vertAlign w:val="superscript"/>
        </w:rPr>
        <w:t>6</w:t>
      </w:r>
    </w:p>
    <w:p w:rsidR="00523948" w:rsidRPr="00523948" w:rsidRDefault="00523948" w:rsidP="00523948">
      <w:pPr>
        <w:pStyle w:val="DarkList-Accent51"/>
        <w:numPr>
          <w:ilvl w:val="0"/>
          <w:numId w:val="2"/>
        </w:numPr>
        <w:spacing w:before="100" w:beforeAutospacing="1" w:after="100" w:afterAutospacing="1"/>
        <w:rPr>
          <w:rFonts w:ascii="Arial" w:hAnsi="Arial"/>
          <w:sz w:val="24"/>
          <w:szCs w:val="24"/>
        </w:rPr>
      </w:pPr>
      <w:r w:rsidRPr="00523948">
        <w:rPr>
          <w:rFonts w:ascii="Arial" w:hAnsi="Arial"/>
          <w:sz w:val="24"/>
          <w:szCs w:val="24"/>
        </w:rPr>
        <w:t>Switching from amitriptyline/nortriptyline to duloxetine requires cautious cross-tapering starting with low dose duloxetine.</w:t>
      </w:r>
      <w:r w:rsidR="009801B4">
        <w:rPr>
          <w:rFonts w:ascii="Arial" w:hAnsi="Arial"/>
          <w:sz w:val="24"/>
          <w:szCs w:val="24"/>
          <w:vertAlign w:val="superscript"/>
        </w:rPr>
        <w:t>6</w:t>
      </w:r>
    </w:p>
    <w:p w:rsidR="00D965FE" w:rsidRDefault="00721705" w:rsidP="00E604D2">
      <w:pPr>
        <w:pStyle w:val="DarkList-Accent51"/>
        <w:numPr>
          <w:ilvl w:val="0"/>
          <w:numId w:val="2"/>
        </w:numPr>
        <w:spacing w:before="100" w:beforeAutospacing="1" w:after="100" w:afterAutospacing="1"/>
        <w:ind w:left="357" w:hanging="357"/>
        <w:rPr>
          <w:rFonts w:ascii="Arial" w:hAnsi="Arial"/>
          <w:sz w:val="24"/>
          <w:szCs w:val="24"/>
        </w:rPr>
      </w:pPr>
      <w:r>
        <w:rPr>
          <w:rFonts w:ascii="Arial" w:hAnsi="Arial"/>
          <w:sz w:val="24"/>
          <w:szCs w:val="24"/>
        </w:rPr>
        <w:t>Assess the need for continued treatment</w:t>
      </w:r>
      <w:r w:rsidR="0069562A">
        <w:rPr>
          <w:rFonts w:ascii="Arial" w:hAnsi="Arial"/>
          <w:sz w:val="24"/>
          <w:szCs w:val="24"/>
        </w:rPr>
        <w:t xml:space="preserve"> at each review, </w:t>
      </w:r>
      <w:r w:rsidR="00850CAA">
        <w:rPr>
          <w:rFonts w:ascii="Arial" w:hAnsi="Arial"/>
          <w:sz w:val="24"/>
          <w:szCs w:val="24"/>
        </w:rPr>
        <w:t xml:space="preserve">including the possibility of gradually reducing </w:t>
      </w:r>
      <w:r w:rsidR="003C0B3C">
        <w:rPr>
          <w:rFonts w:ascii="Arial" w:hAnsi="Arial"/>
          <w:sz w:val="24"/>
          <w:szCs w:val="24"/>
        </w:rPr>
        <w:t>t</w:t>
      </w:r>
      <w:r w:rsidR="00850CAA">
        <w:rPr>
          <w:rFonts w:ascii="Arial" w:hAnsi="Arial"/>
          <w:sz w:val="24"/>
          <w:szCs w:val="24"/>
        </w:rPr>
        <w:t>he dose if sustaine</w:t>
      </w:r>
      <w:r w:rsidR="003C0B3C">
        <w:rPr>
          <w:rFonts w:ascii="Arial" w:hAnsi="Arial"/>
          <w:sz w:val="24"/>
          <w:szCs w:val="24"/>
        </w:rPr>
        <w:t>d improvement is observed</w:t>
      </w:r>
      <w:r w:rsidR="00D965FE" w:rsidRPr="001B5E46">
        <w:rPr>
          <w:rFonts w:ascii="Arial" w:hAnsi="Arial"/>
          <w:sz w:val="24"/>
          <w:szCs w:val="24"/>
        </w:rPr>
        <w:t>.</w:t>
      </w:r>
      <w:r w:rsidR="00450460">
        <w:rPr>
          <w:rFonts w:ascii="Arial" w:hAnsi="Arial"/>
          <w:sz w:val="24"/>
          <w:szCs w:val="24"/>
          <w:vertAlign w:val="superscript"/>
        </w:rPr>
        <w:t>1</w:t>
      </w:r>
      <w:r w:rsidR="00C6462C">
        <w:rPr>
          <w:rFonts w:ascii="Arial" w:hAnsi="Arial"/>
          <w:sz w:val="24"/>
          <w:szCs w:val="24"/>
        </w:rPr>
        <w:t xml:space="preserve"> </w:t>
      </w:r>
    </w:p>
    <w:p w:rsidR="007D48DE" w:rsidRPr="00A50A23" w:rsidRDefault="007D48DE" w:rsidP="00A50A23">
      <w:pPr>
        <w:pStyle w:val="ListParagraph"/>
        <w:numPr>
          <w:ilvl w:val="0"/>
          <w:numId w:val="2"/>
        </w:numPr>
        <w:spacing w:before="100" w:beforeAutospacing="1" w:after="100" w:afterAutospacing="1"/>
        <w:rPr>
          <w:b/>
          <w:color w:val="0072C6"/>
          <w:szCs w:val="24"/>
        </w:rPr>
      </w:pPr>
      <w:r w:rsidRPr="00A50A23">
        <w:rPr>
          <w:szCs w:val="24"/>
        </w:rPr>
        <w:t>Discontinue treatments that are ineffective</w:t>
      </w:r>
      <w:r w:rsidR="00F06272" w:rsidRPr="00A50A23">
        <w:rPr>
          <w:szCs w:val="24"/>
        </w:rPr>
        <w:t xml:space="preserve"> even if there is no alternative medication available</w:t>
      </w:r>
      <w:r w:rsidRPr="00A50A23">
        <w:rPr>
          <w:szCs w:val="24"/>
        </w:rPr>
        <w:t xml:space="preserve">. </w:t>
      </w:r>
      <w:r w:rsidR="00985875" w:rsidRPr="00A50A23">
        <w:rPr>
          <w:szCs w:val="24"/>
        </w:rPr>
        <w:t>If discontinuation is not acceptable, consider reducing dosages.</w:t>
      </w:r>
    </w:p>
    <w:p w:rsidR="00CD73AA" w:rsidRPr="001C29C4" w:rsidRDefault="00CD73AA" w:rsidP="00A50A23">
      <w:pPr>
        <w:pStyle w:val="ListParagraph"/>
        <w:numPr>
          <w:ilvl w:val="0"/>
          <w:numId w:val="2"/>
        </w:numPr>
        <w:spacing w:before="100" w:beforeAutospacing="1" w:after="100" w:afterAutospacing="1"/>
        <w:rPr>
          <w:b/>
          <w:color w:val="0072C6"/>
          <w:szCs w:val="24"/>
        </w:rPr>
      </w:pPr>
      <w:r w:rsidRPr="00A50A23">
        <w:rPr>
          <w:szCs w:val="24"/>
        </w:rPr>
        <w:t>Refer to</w:t>
      </w:r>
      <w:r w:rsidR="00633491" w:rsidRPr="00A50A23">
        <w:rPr>
          <w:szCs w:val="24"/>
        </w:rPr>
        <w:t xml:space="preserve"> the</w:t>
      </w:r>
      <w:r w:rsidRPr="00A50A23">
        <w:rPr>
          <w:szCs w:val="24"/>
        </w:rPr>
        <w:t xml:space="preserve"> ‘</w:t>
      </w:r>
      <w:r w:rsidRPr="00A50A23">
        <w:rPr>
          <w:bCs/>
          <w:szCs w:val="24"/>
        </w:rPr>
        <w:t xml:space="preserve">Treatment review and deprescribing’ </w:t>
      </w:r>
      <w:r w:rsidR="00633491" w:rsidRPr="00A50A23">
        <w:rPr>
          <w:bCs/>
          <w:szCs w:val="24"/>
        </w:rPr>
        <w:t xml:space="preserve">information </w:t>
      </w:r>
      <w:r w:rsidR="002C272D" w:rsidRPr="00A50A23">
        <w:rPr>
          <w:bCs/>
          <w:szCs w:val="24"/>
        </w:rPr>
        <w:t xml:space="preserve">(page 11) </w:t>
      </w:r>
      <w:r w:rsidRPr="00A50A23">
        <w:rPr>
          <w:bCs/>
          <w:szCs w:val="24"/>
        </w:rPr>
        <w:t>and</w:t>
      </w:r>
      <w:r w:rsidR="00633491" w:rsidRPr="00A50A23">
        <w:rPr>
          <w:b/>
          <w:color w:val="0072C6"/>
          <w:szCs w:val="24"/>
        </w:rPr>
        <w:t xml:space="preserve"> </w:t>
      </w:r>
      <w:r w:rsidR="00633491" w:rsidRPr="00A50A23">
        <w:rPr>
          <w:bCs/>
          <w:szCs w:val="24"/>
        </w:rPr>
        <w:t xml:space="preserve">the data on the </w:t>
      </w:r>
      <w:r w:rsidRPr="00A50A23">
        <w:rPr>
          <w:szCs w:val="24"/>
        </w:rPr>
        <w:t>individual drugs</w:t>
      </w:r>
      <w:r w:rsidR="002C272D" w:rsidRPr="00A50A23">
        <w:rPr>
          <w:szCs w:val="24"/>
        </w:rPr>
        <w:t xml:space="preserve"> (pages 5-10)</w:t>
      </w:r>
      <w:r w:rsidRPr="00A50A23">
        <w:rPr>
          <w:szCs w:val="24"/>
        </w:rPr>
        <w:t xml:space="preserve"> for recommendations on duration of discontinuation.</w:t>
      </w:r>
    </w:p>
    <w:p w:rsidR="0051309F" w:rsidRPr="001C29C4" w:rsidRDefault="001C29C4" w:rsidP="001C29C4">
      <w:pPr>
        <w:pStyle w:val="ListParagraph"/>
        <w:numPr>
          <w:ilvl w:val="0"/>
          <w:numId w:val="2"/>
        </w:numPr>
        <w:spacing w:before="100" w:beforeAutospacing="1" w:after="100" w:afterAutospacing="1"/>
        <w:rPr>
          <w:b/>
          <w:color w:val="0072C6"/>
          <w:szCs w:val="24"/>
        </w:rPr>
      </w:pPr>
      <w:r>
        <w:rPr>
          <w:szCs w:val="24"/>
        </w:rPr>
        <w:t>Refer to the individual manufacturers summary of product characteristics (SPCs) for monitoring of side-effects and dosage adjustments required in renal and hepatic impairment.</w:t>
      </w:r>
    </w:p>
    <w:p w:rsidR="007D48DE" w:rsidRPr="001B5E46" w:rsidRDefault="007D48DE" w:rsidP="00434558">
      <w:pPr>
        <w:pStyle w:val="DarkList-Accent51"/>
        <w:spacing w:before="240" w:after="240"/>
        <w:ind w:left="357"/>
        <w:contextualSpacing w:val="0"/>
        <w:rPr>
          <w:rFonts w:ascii="Arial" w:hAnsi="Arial"/>
          <w:sz w:val="24"/>
          <w:szCs w:val="24"/>
        </w:rPr>
      </w:pPr>
    </w:p>
    <w:p w:rsidR="009D0789" w:rsidRPr="008E6F62" w:rsidRDefault="003C232E" w:rsidP="009D0789">
      <w:pPr>
        <w:rPr>
          <w:rFonts w:ascii="Arial" w:hAnsi="Arial"/>
          <w:b/>
          <w:bCs/>
          <w:sz w:val="24"/>
          <w:szCs w:val="24"/>
        </w:rPr>
      </w:pPr>
      <w:r w:rsidRPr="001B5E46">
        <w:rPr>
          <w:rFonts w:ascii="Arial" w:hAnsi="Arial"/>
          <w:sz w:val="24"/>
          <w:szCs w:val="24"/>
        </w:rPr>
        <w:br w:type="page"/>
      </w:r>
      <w:r w:rsidR="00DB1128" w:rsidRPr="008E6F62">
        <w:rPr>
          <w:rFonts w:ascii="Arial" w:hAnsi="Arial"/>
          <w:b/>
          <w:bCs/>
          <w:sz w:val="24"/>
          <w:szCs w:val="24"/>
        </w:rPr>
        <w:t xml:space="preserve">Figure 1. </w:t>
      </w:r>
      <w:r w:rsidR="005F7D73" w:rsidRPr="008E6F62">
        <w:rPr>
          <w:rFonts w:ascii="Arial" w:hAnsi="Arial"/>
          <w:b/>
          <w:bCs/>
          <w:sz w:val="24"/>
          <w:szCs w:val="24"/>
        </w:rPr>
        <w:t xml:space="preserve">Neuropathic pain treatment </w:t>
      </w:r>
      <w:r w:rsidR="00253FC0" w:rsidRPr="008E6F62">
        <w:rPr>
          <w:rFonts w:ascii="Arial" w:hAnsi="Arial"/>
          <w:b/>
          <w:bCs/>
          <w:sz w:val="24"/>
          <w:szCs w:val="24"/>
        </w:rPr>
        <w:t xml:space="preserve">pathway </w:t>
      </w:r>
      <w:r w:rsidR="00253FC0" w:rsidRPr="008E6F62">
        <w:rPr>
          <w:rFonts w:ascii="Arial" w:hAnsi="Arial"/>
          <w:b/>
          <w:bCs/>
          <w:sz w:val="24"/>
          <w:szCs w:val="24"/>
          <w:highlight w:val="yellow"/>
        </w:rPr>
        <w:t>(can be adapted</w:t>
      </w:r>
      <w:r w:rsidR="003F7817" w:rsidRPr="003F7817">
        <w:rPr>
          <w:rFonts w:ascii="Arial" w:hAnsi="Arial"/>
          <w:b/>
          <w:bCs/>
          <w:sz w:val="24"/>
          <w:szCs w:val="24"/>
          <w:highlight w:val="yellow"/>
        </w:rPr>
        <w:t xml:space="preserve"> </w:t>
      </w:r>
      <w:r w:rsidR="003F7817" w:rsidRPr="008E6F62">
        <w:rPr>
          <w:rFonts w:ascii="Arial" w:hAnsi="Arial"/>
          <w:b/>
          <w:bCs/>
          <w:sz w:val="24"/>
          <w:szCs w:val="24"/>
          <w:highlight w:val="yellow"/>
        </w:rPr>
        <w:t>locally</w:t>
      </w:r>
      <w:r w:rsidR="00253FC0" w:rsidRPr="008E6F62">
        <w:rPr>
          <w:rFonts w:ascii="Arial" w:hAnsi="Arial"/>
          <w:b/>
          <w:bCs/>
          <w:sz w:val="24"/>
          <w:szCs w:val="24"/>
          <w:highlight w:val="yellow"/>
        </w:rPr>
        <w:t>)</w:t>
      </w:r>
    </w:p>
    <w:tbl>
      <w:tblPr>
        <w:tblW w:w="98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889"/>
      </w:tblGrid>
      <w:tr w:rsidR="009D0789" w:rsidRPr="001B5E46" w:rsidTr="005F78B7">
        <w:trPr>
          <w:trHeight w:val="631"/>
        </w:trPr>
        <w:tc>
          <w:tcPr>
            <w:tcW w:w="9889" w:type="dxa"/>
            <w:tcBorders>
              <w:bottom w:val="single" w:sz="4" w:space="0" w:color="A6A6A6"/>
            </w:tcBorders>
            <w:shd w:val="clear" w:color="auto" w:fill="5B9BD5"/>
          </w:tcPr>
          <w:p w:rsidR="009D0789" w:rsidRPr="001B5E46" w:rsidRDefault="006945D2" w:rsidP="006945D2">
            <w:pPr>
              <w:spacing w:before="60" w:after="60"/>
              <w:jc w:val="center"/>
              <w:rPr>
                <w:rFonts w:ascii="Arial" w:hAnsi="Arial"/>
                <w:sz w:val="24"/>
                <w:szCs w:val="24"/>
              </w:rPr>
            </w:pPr>
            <w:r w:rsidRPr="001B5E46">
              <w:rPr>
                <w:rFonts w:ascii="Arial" w:hAnsi="Arial"/>
                <w:b/>
                <w:sz w:val="24"/>
                <w:szCs w:val="24"/>
              </w:rPr>
              <w:t xml:space="preserve">Trigeminal neuralgia </w:t>
            </w:r>
          </w:p>
        </w:tc>
      </w:tr>
      <w:tr w:rsidR="006945D2" w:rsidRPr="001B5E46" w:rsidTr="008E6F62">
        <w:trPr>
          <w:trHeight w:val="357"/>
        </w:trPr>
        <w:tc>
          <w:tcPr>
            <w:tcW w:w="9889" w:type="dxa"/>
            <w:tcBorders>
              <w:bottom w:val="single" w:sz="4" w:space="0" w:color="A6A6A6"/>
            </w:tcBorders>
            <w:shd w:val="clear" w:color="auto" w:fill="FFFFFF"/>
          </w:tcPr>
          <w:p w:rsidR="006945D2" w:rsidRPr="001B5E46" w:rsidRDefault="006945D2" w:rsidP="006945D2">
            <w:pPr>
              <w:spacing w:before="60" w:after="60"/>
              <w:jc w:val="center"/>
              <w:rPr>
                <w:rFonts w:ascii="Arial" w:hAnsi="Arial"/>
                <w:b/>
                <w:sz w:val="24"/>
                <w:szCs w:val="24"/>
              </w:rPr>
            </w:pPr>
            <w:r w:rsidRPr="001B5E46">
              <w:rPr>
                <w:rFonts w:ascii="Arial" w:hAnsi="Arial"/>
                <w:sz w:val="24"/>
                <w:szCs w:val="24"/>
              </w:rPr>
              <w:t>Use carbamazepine first line for trigeminal neuralgia</w:t>
            </w:r>
          </w:p>
        </w:tc>
      </w:tr>
      <w:tr w:rsidR="006945D2" w:rsidRPr="001B5E46" w:rsidTr="006945D2">
        <w:tc>
          <w:tcPr>
            <w:tcW w:w="9889" w:type="dxa"/>
            <w:tcBorders>
              <w:left w:val="nil"/>
              <w:right w:val="nil"/>
            </w:tcBorders>
            <w:shd w:val="clear" w:color="auto" w:fill="auto"/>
          </w:tcPr>
          <w:p w:rsidR="006945D2" w:rsidRPr="001B5E46" w:rsidRDefault="006945D2" w:rsidP="008E6F62">
            <w:pPr>
              <w:spacing w:before="60" w:after="60"/>
              <w:rPr>
                <w:rFonts w:ascii="Arial" w:hAnsi="Arial"/>
                <w:b/>
                <w:sz w:val="24"/>
                <w:szCs w:val="24"/>
              </w:rPr>
            </w:pPr>
          </w:p>
        </w:tc>
      </w:tr>
      <w:tr w:rsidR="006945D2" w:rsidRPr="001B5E46" w:rsidTr="005F78B7">
        <w:tc>
          <w:tcPr>
            <w:tcW w:w="9889" w:type="dxa"/>
            <w:shd w:val="clear" w:color="auto" w:fill="5B9BD5"/>
          </w:tcPr>
          <w:p w:rsidR="006945D2" w:rsidRPr="001B5E46" w:rsidRDefault="00AE0FF8" w:rsidP="006945D2">
            <w:pPr>
              <w:spacing w:before="60" w:after="60"/>
              <w:jc w:val="center"/>
              <w:rPr>
                <w:rFonts w:ascii="Arial" w:hAnsi="Arial"/>
                <w:b/>
                <w:sz w:val="24"/>
                <w:szCs w:val="24"/>
              </w:rPr>
            </w:pPr>
            <w:r>
              <w:rPr>
                <w:rFonts w:ascii="Arial" w:hAnsi="Arial"/>
                <w:b/>
                <w:sz w:val="24"/>
                <w:szCs w:val="24"/>
              </w:rPr>
              <w:t>All o</w:t>
            </w:r>
            <w:r w:rsidR="006945D2" w:rsidRPr="001B5E46">
              <w:rPr>
                <w:rFonts w:ascii="Arial" w:hAnsi="Arial"/>
                <w:b/>
                <w:sz w:val="24"/>
                <w:szCs w:val="24"/>
              </w:rPr>
              <w:t>ther</w:t>
            </w:r>
            <w:r>
              <w:rPr>
                <w:rFonts w:ascii="Arial" w:hAnsi="Arial"/>
                <w:b/>
                <w:sz w:val="24"/>
                <w:szCs w:val="24"/>
              </w:rPr>
              <w:t xml:space="preserve"> types of</w:t>
            </w:r>
            <w:r w:rsidR="006945D2" w:rsidRPr="001B5E46">
              <w:rPr>
                <w:rFonts w:ascii="Arial" w:hAnsi="Arial"/>
                <w:b/>
                <w:sz w:val="24"/>
                <w:szCs w:val="24"/>
              </w:rPr>
              <w:t xml:space="preserve"> neuropathic pain: follow treatment pathway below</w:t>
            </w:r>
          </w:p>
        </w:tc>
      </w:tr>
      <w:tr w:rsidR="00622E74" w:rsidRPr="001B5E46" w:rsidTr="008E6F62">
        <w:trPr>
          <w:trHeight w:val="1408"/>
        </w:trPr>
        <w:tc>
          <w:tcPr>
            <w:tcW w:w="9889" w:type="dxa"/>
            <w:shd w:val="clear" w:color="auto" w:fill="auto"/>
          </w:tcPr>
          <w:p w:rsidR="00622E74" w:rsidRPr="001B5E46" w:rsidRDefault="00622E74" w:rsidP="00F871A1">
            <w:pPr>
              <w:spacing w:before="60" w:after="60"/>
              <w:jc w:val="center"/>
              <w:rPr>
                <w:rFonts w:ascii="Arial" w:hAnsi="Arial"/>
                <w:b/>
                <w:sz w:val="24"/>
                <w:szCs w:val="24"/>
              </w:rPr>
            </w:pPr>
            <w:r w:rsidRPr="001B5E46">
              <w:rPr>
                <w:rFonts w:ascii="Arial" w:hAnsi="Arial"/>
                <w:b/>
                <w:sz w:val="24"/>
                <w:szCs w:val="24"/>
              </w:rPr>
              <w:t>Amitr</w:t>
            </w:r>
            <w:r w:rsidR="004D399F" w:rsidRPr="001B5E46">
              <w:rPr>
                <w:rFonts w:ascii="Arial" w:hAnsi="Arial"/>
                <w:b/>
                <w:sz w:val="24"/>
                <w:szCs w:val="24"/>
              </w:rPr>
              <w:t>i</w:t>
            </w:r>
            <w:r w:rsidRPr="001B5E46">
              <w:rPr>
                <w:rFonts w:ascii="Arial" w:hAnsi="Arial"/>
                <w:b/>
                <w:sz w:val="24"/>
                <w:szCs w:val="24"/>
              </w:rPr>
              <w:t>ptyline</w:t>
            </w:r>
          </w:p>
          <w:p w:rsidR="00622E74" w:rsidRDefault="00622E74" w:rsidP="00F871A1">
            <w:pPr>
              <w:spacing w:before="60" w:after="60"/>
              <w:jc w:val="center"/>
              <w:rPr>
                <w:rFonts w:ascii="Arial" w:hAnsi="Arial"/>
                <w:sz w:val="24"/>
                <w:szCs w:val="24"/>
              </w:rPr>
            </w:pPr>
            <w:r w:rsidRPr="001B5E46">
              <w:rPr>
                <w:rFonts w:ascii="Arial" w:hAnsi="Arial"/>
                <w:sz w:val="24"/>
                <w:szCs w:val="24"/>
              </w:rPr>
              <w:t>10</w:t>
            </w:r>
            <w:r w:rsidR="00DA40E7" w:rsidRPr="001B5E46">
              <w:rPr>
                <w:rFonts w:ascii="Arial" w:hAnsi="Arial"/>
                <w:sz w:val="24"/>
                <w:szCs w:val="24"/>
              </w:rPr>
              <w:t>mg</w:t>
            </w:r>
            <w:r w:rsidRPr="001B5E46">
              <w:rPr>
                <w:rFonts w:ascii="Arial" w:hAnsi="Arial"/>
                <w:sz w:val="24"/>
                <w:szCs w:val="24"/>
              </w:rPr>
              <w:t>-75mg at night</w:t>
            </w:r>
          </w:p>
          <w:p w:rsidR="009E5BA5" w:rsidRPr="008E6F62" w:rsidRDefault="00F11006" w:rsidP="00F871A1">
            <w:pPr>
              <w:spacing w:before="60" w:after="60"/>
              <w:jc w:val="center"/>
              <w:rPr>
                <w:rFonts w:ascii="Arial" w:hAnsi="Arial"/>
                <w:b/>
                <w:bCs/>
                <w:sz w:val="24"/>
                <w:szCs w:val="24"/>
              </w:rPr>
            </w:pPr>
            <w:r w:rsidRPr="008E6F62">
              <w:rPr>
                <w:rFonts w:ascii="Arial" w:hAnsi="Arial"/>
                <w:b/>
                <w:bCs/>
                <w:sz w:val="24"/>
                <w:szCs w:val="24"/>
              </w:rPr>
              <w:t>OR</w:t>
            </w:r>
            <w:r w:rsidR="003048A6" w:rsidRPr="008E6F62">
              <w:rPr>
                <w:rFonts w:ascii="Arial" w:hAnsi="Arial"/>
                <w:b/>
                <w:bCs/>
                <w:sz w:val="24"/>
                <w:szCs w:val="24"/>
              </w:rPr>
              <w:t xml:space="preserve"> i</w:t>
            </w:r>
            <w:r w:rsidR="009E5BA5" w:rsidRPr="008E6F62">
              <w:rPr>
                <w:rFonts w:ascii="Arial" w:hAnsi="Arial"/>
                <w:b/>
                <w:bCs/>
                <w:sz w:val="24"/>
                <w:szCs w:val="24"/>
              </w:rPr>
              <w:t>f treatment effective but not tolerated consider</w:t>
            </w:r>
            <w:r w:rsidR="008A3AD2">
              <w:rPr>
                <w:rFonts w:ascii="Arial" w:hAnsi="Arial"/>
                <w:b/>
                <w:bCs/>
                <w:sz w:val="24"/>
                <w:szCs w:val="24"/>
              </w:rPr>
              <w:t>:</w:t>
            </w:r>
          </w:p>
          <w:p w:rsidR="00622E74" w:rsidRPr="001B5E46" w:rsidRDefault="00F11006" w:rsidP="008E6F62">
            <w:pPr>
              <w:spacing w:before="60" w:after="60"/>
              <w:jc w:val="center"/>
              <w:rPr>
                <w:rFonts w:ascii="Arial" w:hAnsi="Arial"/>
                <w:sz w:val="24"/>
                <w:szCs w:val="24"/>
              </w:rPr>
            </w:pPr>
            <w:r>
              <w:rPr>
                <w:rFonts w:ascii="Arial" w:hAnsi="Arial"/>
                <w:sz w:val="24"/>
                <w:szCs w:val="24"/>
              </w:rPr>
              <w:t>Nortriptyline</w:t>
            </w:r>
            <w:r w:rsidR="00D73F95">
              <w:rPr>
                <w:rFonts w:ascii="Arial" w:hAnsi="Arial"/>
                <w:sz w:val="24"/>
                <w:szCs w:val="24"/>
              </w:rPr>
              <w:t xml:space="preserve"> </w:t>
            </w:r>
            <w:r>
              <w:rPr>
                <w:rFonts w:ascii="Arial" w:hAnsi="Arial"/>
                <w:sz w:val="24"/>
                <w:szCs w:val="24"/>
              </w:rPr>
              <w:t>10mg-75mg</w:t>
            </w:r>
            <w:r w:rsidR="003048A6">
              <w:rPr>
                <w:rFonts w:ascii="Arial" w:hAnsi="Arial"/>
                <w:sz w:val="24"/>
                <w:szCs w:val="24"/>
              </w:rPr>
              <w:t xml:space="preserve"> at night</w:t>
            </w:r>
            <w:r w:rsidR="008D55FD">
              <w:rPr>
                <w:rFonts w:ascii="Arial" w:hAnsi="Arial"/>
                <w:sz w:val="24"/>
                <w:szCs w:val="24"/>
              </w:rPr>
              <w:t xml:space="preserve"> (use </w:t>
            </w:r>
            <w:r w:rsidR="009E2061">
              <w:rPr>
                <w:rFonts w:ascii="Arial" w:hAnsi="Arial"/>
                <w:sz w:val="24"/>
                <w:szCs w:val="24"/>
              </w:rPr>
              <w:t>3 x 25mg tablets for 75mg dose)</w:t>
            </w:r>
          </w:p>
        </w:tc>
      </w:tr>
      <w:tr w:rsidR="00622E74" w:rsidRPr="001B5E46" w:rsidTr="005F78B7">
        <w:tc>
          <w:tcPr>
            <w:tcW w:w="9889" w:type="dxa"/>
            <w:shd w:val="clear" w:color="auto" w:fill="9CC2E5"/>
          </w:tcPr>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 xml:space="preserve">If not tolerated or inadequate response, </w:t>
            </w:r>
            <w:r w:rsidRPr="001B5E46">
              <w:rPr>
                <w:rFonts w:ascii="Arial" w:hAnsi="Arial"/>
                <w:b/>
                <w:sz w:val="24"/>
                <w:szCs w:val="24"/>
              </w:rPr>
              <w:t>replace with</w:t>
            </w:r>
          </w:p>
        </w:tc>
      </w:tr>
      <w:tr w:rsidR="00622E74" w:rsidRPr="001B5E46" w:rsidTr="00F871A1">
        <w:tc>
          <w:tcPr>
            <w:tcW w:w="9889" w:type="dxa"/>
            <w:shd w:val="clear" w:color="auto" w:fill="auto"/>
          </w:tcPr>
          <w:p w:rsidR="006F1255" w:rsidRPr="001B5E46" w:rsidRDefault="006F1255" w:rsidP="006F1255">
            <w:pPr>
              <w:spacing w:before="60" w:after="60"/>
              <w:jc w:val="center"/>
              <w:rPr>
                <w:rFonts w:ascii="Arial" w:hAnsi="Arial"/>
                <w:b/>
                <w:sz w:val="24"/>
                <w:szCs w:val="24"/>
              </w:rPr>
            </w:pPr>
            <w:r w:rsidRPr="001B5E46">
              <w:rPr>
                <w:rFonts w:ascii="Arial" w:hAnsi="Arial"/>
                <w:b/>
                <w:sz w:val="24"/>
                <w:szCs w:val="24"/>
              </w:rPr>
              <w:t>Duloxetine</w:t>
            </w:r>
          </w:p>
          <w:p w:rsidR="009D6B9B" w:rsidRPr="001B5E46" w:rsidRDefault="006F1255" w:rsidP="00E337FB">
            <w:pPr>
              <w:spacing w:before="60" w:after="60"/>
              <w:jc w:val="center"/>
              <w:rPr>
                <w:rFonts w:ascii="Arial" w:hAnsi="Arial"/>
                <w:b/>
                <w:sz w:val="24"/>
                <w:szCs w:val="24"/>
              </w:rPr>
            </w:pPr>
            <w:r w:rsidRPr="001B5E46">
              <w:rPr>
                <w:rFonts w:ascii="Arial" w:hAnsi="Arial"/>
                <w:sz w:val="24"/>
                <w:szCs w:val="24"/>
              </w:rPr>
              <w:t>60mg-120mg</w:t>
            </w:r>
            <w:r w:rsidR="00F60CB3" w:rsidRPr="001B5E46">
              <w:rPr>
                <w:rFonts w:ascii="Arial" w:hAnsi="Arial"/>
                <w:sz w:val="24"/>
                <w:szCs w:val="24"/>
              </w:rPr>
              <w:t xml:space="preserve"> </w:t>
            </w:r>
            <w:r w:rsidR="00844CA7" w:rsidRPr="001B5E46">
              <w:rPr>
                <w:rFonts w:ascii="Arial" w:hAnsi="Arial"/>
                <w:sz w:val="24"/>
                <w:szCs w:val="24"/>
              </w:rPr>
              <w:t>once daily</w:t>
            </w:r>
          </w:p>
        </w:tc>
      </w:tr>
      <w:tr w:rsidR="00622E74" w:rsidRPr="001B5E46" w:rsidTr="005F78B7">
        <w:tc>
          <w:tcPr>
            <w:tcW w:w="9889" w:type="dxa"/>
            <w:shd w:val="clear" w:color="auto" w:fill="9CC2E5"/>
          </w:tcPr>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 xml:space="preserve">If not tolerated or inadequate response, </w:t>
            </w:r>
            <w:r w:rsidRPr="001B5E46">
              <w:rPr>
                <w:rFonts w:ascii="Arial" w:hAnsi="Arial"/>
                <w:b/>
                <w:sz w:val="24"/>
                <w:szCs w:val="24"/>
              </w:rPr>
              <w:t>replace with</w:t>
            </w:r>
          </w:p>
        </w:tc>
      </w:tr>
      <w:tr w:rsidR="00622E74" w:rsidRPr="001B5E46" w:rsidTr="00F871A1">
        <w:tc>
          <w:tcPr>
            <w:tcW w:w="9889" w:type="dxa"/>
            <w:shd w:val="clear" w:color="auto" w:fill="auto"/>
          </w:tcPr>
          <w:p w:rsidR="005B38EE" w:rsidRPr="001B5E46" w:rsidRDefault="005B38EE" w:rsidP="005B38EE">
            <w:pPr>
              <w:spacing w:before="60" w:after="60"/>
              <w:jc w:val="center"/>
              <w:rPr>
                <w:rFonts w:ascii="Arial" w:hAnsi="Arial"/>
                <w:b/>
                <w:sz w:val="24"/>
                <w:szCs w:val="24"/>
              </w:rPr>
            </w:pPr>
            <w:r w:rsidRPr="001B5E46">
              <w:rPr>
                <w:rFonts w:ascii="Arial" w:hAnsi="Arial"/>
                <w:b/>
                <w:sz w:val="24"/>
                <w:szCs w:val="24"/>
              </w:rPr>
              <w:t>Gabapentin</w:t>
            </w:r>
          </w:p>
          <w:p w:rsidR="005B38EE" w:rsidRPr="001B5E46" w:rsidRDefault="005B38EE" w:rsidP="005B38EE">
            <w:pPr>
              <w:spacing w:before="60" w:after="60"/>
              <w:jc w:val="center"/>
              <w:rPr>
                <w:rFonts w:ascii="Arial" w:hAnsi="Arial"/>
                <w:sz w:val="24"/>
                <w:szCs w:val="24"/>
              </w:rPr>
            </w:pPr>
            <w:r w:rsidRPr="001B5E46">
              <w:rPr>
                <w:rFonts w:ascii="Arial" w:hAnsi="Arial"/>
                <w:sz w:val="24"/>
                <w:szCs w:val="24"/>
              </w:rPr>
              <w:t>300mg-1200mg three times daily</w:t>
            </w:r>
          </w:p>
          <w:p w:rsidR="00E64770" w:rsidRPr="001B5E46" w:rsidRDefault="00E64770" w:rsidP="00E64770">
            <w:pPr>
              <w:spacing w:before="60" w:after="60"/>
              <w:jc w:val="center"/>
              <w:rPr>
                <w:rFonts w:ascii="Arial" w:hAnsi="Arial"/>
                <w:b/>
                <w:sz w:val="24"/>
                <w:szCs w:val="24"/>
              </w:rPr>
            </w:pPr>
            <w:r w:rsidRPr="001B5E46">
              <w:rPr>
                <w:rFonts w:ascii="Arial" w:hAnsi="Arial"/>
                <w:b/>
                <w:sz w:val="24"/>
                <w:szCs w:val="24"/>
              </w:rPr>
              <w:t>OR</w:t>
            </w:r>
          </w:p>
          <w:p w:rsidR="005B38EE" w:rsidRPr="001B5E46" w:rsidRDefault="005B38EE" w:rsidP="005B38EE">
            <w:pPr>
              <w:spacing w:before="60" w:after="60"/>
              <w:jc w:val="center"/>
              <w:rPr>
                <w:rFonts w:ascii="Arial" w:hAnsi="Arial"/>
                <w:sz w:val="24"/>
                <w:szCs w:val="24"/>
              </w:rPr>
            </w:pPr>
            <w:r w:rsidRPr="001B5E46">
              <w:rPr>
                <w:rFonts w:ascii="Arial" w:hAnsi="Arial"/>
                <w:b/>
                <w:sz w:val="24"/>
                <w:szCs w:val="24"/>
              </w:rPr>
              <w:t>Pregabalin</w:t>
            </w:r>
          </w:p>
          <w:p w:rsidR="005B38EE" w:rsidRPr="001B5E46" w:rsidRDefault="005B38EE" w:rsidP="005B38EE">
            <w:pPr>
              <w:spacing w:before="60" w:after="60"/>
              <w:jc w:val="center"/>
              <w:rPr>
                <w:rFonts w:ascii="Arial" w:hAnsi="Arial"/>
                <w:sz w:val="24"/>
                <w:szCs w:val="24"/>
              </w:rPr>
            </w:pPr>
            <w:r w:rsidRPr="001B5E46">
              <w:rPr>
                <w:rFonts w:ascii="Arial" w:hAnsi="Arial"/>
                <w:sz w:val="24"/>
                <w:szCs w:val="24"/>
              </w:rPr>
              <w:t>150mg-600mg daily in two or three divided doses</w:t>
            </w:r>
          </w:p>
          <w:p w:rsidR="005B38EE" w:rsidRPr="001B5E46" w:rsidRDefault="005B38EE" w:rsidP="005B38EE">
            <w:pPr>
              <w:spacing w:before="60" w:after="60"/>
              <w:jc w:val="center"/>
              <w:rPr>
                <w:rFonts w:ascii="Arial" w:hAnsi="Arial"/>
                <w:b/>
                <w:sz w:val="24"/>
                <w:szCs w:val="24"/>
              </w:rPr>
            </w:pPr>
            <w:r w:rsidRPr="001B5E46">
              <w:rPr>
                <w:rFonts w:ascii="Arial" w:hAnsi="Arial"/>
                <w:sz w:val="24"/>
                <w:szCs w:val="24"/>
              </w:rPr>
              <w:t xml:space="preserve">(twice daily dosing is </w:t>
            </w:r>
            <w:r>
              <w:rPr>
                <w:rFonts w:ascii="Arial" w:hAnsi="Arial"/>
                <w:sz w:val="24"/>
                <w:szCs w:val="24"/>
              </w:rPr>
              <w:t>preferred to</w:t>
            </w:r>
            <w:r w:rsidRPr="001B5E46">
              <w:rPr>
                <w:rFonts w:ascii="Arial" w:hAnsi="Arial"/>
                <w:sz w:val="24"/>
                <w:szCs w:val="24"/>
              </w:rPr>
              <w:t xml:space="preserve"> three times daily dosing)</w:t>
            </w:r>
            <w:r w:rsidRPr="001B5E46">
              <w:rPr>
                <w:rFonts w:ascii="Arial" w:hAnsi="Arial"/>
                <w:b/>
                <w:sz w:val="24"/>
                <w:szCs w:val="24"/>
              </w:rPr>
              <w:t xml:space="preserve"> </w:t>
            </w:r>
          </w:p>
          <w:p w:rsidR="00622E74" w:rsidRPr="001B5E46" w:rsidRDefault="00BE4E39" w:rsidP="00AF6E81">
            <w:pPr>
              <w:spacing w:before="60" w:after="60"/>
              <w:jc w:val="center"/>
              <w:rPr>
                <w:rFonts w:ascii="Arial" w:hAnsi="Arial"/>
                <w:sz w:val="24"/>
                <w:szCs w:val="24"/>
              </w:rPr>
            </w:pPr>
            <w:r>
              <w:rPr>
                <w:rFonts w:ascii="Arial" w:hAnsi="Arial"/>
                <w:sz w:val="24"/>
                <w:szCs w:val="24"/>
              </w:rPr>
              <w:t>Switch to the one which was not used</w:t>
            </w:r>
            <w:r w:rsidR="004E0A0D">
              <w:rPr>
                <w:rFonts w:ascii="Arial" w:hAnsi="Arial"/>
                <w:sz w:val="24"/>
                <w:szCs w:val="24"/>
              </w:rPr>
              <w:t xml:space="preserve"> </w:t>
            </w:r>
            <w:r w:rsidR="006B6AC7">
              <w:rPr>
                <w:rFonts w:ascii="Arial" w:hAnsi="Arial"/>
                <w:sz w:val="24"/>
                <w:szCs w:val="24"/>
              </w:rPr>
              <w:t xml:space="preserve">first </w:t>
            </w:r>
            <w:r w:rsidR="004E0A0D">
              <w:rPr>
                <w:rFonts w:ascii="Arial" w:hAnsi="Arial"/>
                <w:sz w:val="24"/>
                <w:szCs w:val="24"/>
              </w:rPr>
              <w:t>(gabapentin or pregabalin)</w:t>
            </w:r>
            <w:r>
              <w:rPr>
                <w:rFonts w:ascii="Arial" w:hAnsi="Arial"/>
                <w:sz w:val="24"/>
                <w:szCs w:val="24"/>
              </w:rPr>
              <w:t xml:space="preserve"> if not tolerated or </w:t>
            </w:r>
            <w:r w:rsidR="00C87B35">
              <w:rPr>
                <w:rFonts w:ascii="Arial" w:hAnsi="Arial"/>
                <w:sz w:val="24"/>
                <w:szCs w:val="24"/>
              </w:rPr>
              <w:t xml:space="preserve">there is </w:t>
            </w:r>
            <w:r>
              <w:rPr>
                <w:rFonts w:ascii="Arial" w:hAnsi="Arial"/>
                <w:sz w:val="24"/>
                <w:szCs w:val="24"/>
              </w:rPr>
              <w:t>an inadequate response</w:t>
            </w:r>
          </w:p>
        </w:tc>
      </w:tr>
      <w:tr w:rsidR="00622E74" w:rsidRPr="001B5E46" w:rsidTr="005F78B7">
        <w:tc>
          <w:tcPr>
            <w:tcW w:w="9889" w:type="dxa"/>
            <w:shd w:val="clear" w:color="auto" w:fill="9CC2E5"/>
          </w:tcPr>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If not tolerated or inadequate response</w:t>
            </w:r>
            <w:r w:rsidR="00C87B35">
              <w:rPr>
                <w:rFonts w:ascii="Arial" w:hAnsi="Arial"/>
                <w:sz w:val="24"/>
                <w:szCs w:val="24"/>
              </w:rPr>
              <w:t xml:space="preserve">, </w:t>
            </w:r>
            <w:r w:rsidR="00C87B35" w:rsidRPr="00A817A0">
              <w:rPr>
                <w:rFonts w:ascii="Arial" w:hAnsi="Arial"/>
                <w:b/>
                <w:bCs/>
                <w:sz w:val="24"/>
                <w:szCs w:val="24"/>
              </w:rPr>
              <w:t>consider</w:t>
            </w:r>
          </w:p>
        </w:tc>
      </w:tr>
      <w:tr w:rsidR="00622E74" w:rsidRPr="001B5E46" w:rsidTr="00F871A1">
        <w:tc>
          <w:tcPr>
            <w:tcW w:w="9889" w:type="dxa"/>
            <w:shd w:val="clear" w:color="auto" w:fill="auto"/>
          </w:tcPr>
          <w:p w:rsidR="00622E74" w:rsidRPr="00F64140" w:rsidRDefault="00C87B35" w:rsidP="00F871A1">
            <w:pPr>
              <w:spacing w:before="60" w:after="60"/>
              <w:jc w:val="center"/>
              <w:rPr>
                <w:rFonts w:ascii="Arial" w:hAnsi="Arial"/>
                <w:sz w:val="24"/>
                <w:szCs w:val="24"/>
                <w:vertAlign w:val="superscript"/>
              </w:rPr>
            </w:pPr>
            <w:r>
              <w:rPr>
                <w:rFonts w:ascii="Arial" w:hAnsi="Arial"/>
                <w:sz w:val="24"/>
                <w:szCs w:val="24"/>
              </w:rPr>
              <w:t>C</w:t>
            </w:r>
            <w:r w:rsidR="00622E74" w:rsidRPr="001B5E46">
              <w:rPr>
                <w:rFonts w:ascii="Arial" w:hAnsi="Arial"/>
                <w:sz w:val="24"/>
                <w:szCs w:val="24"/>
              </w:rPr>
              <w:t>ombination therapy with two agents from different classes where some response was seen.</w:t>
            </w:r>
          </w:p>
          <w:p w:rsidR="00622E74" w:rsidRPr="001B5E46" w:rsidRDefault="00622E74" w:rsidP="00F871A1">
            <w:pPr>
              <w:spacing w:before="60" w:after="60"/>
              <w:jc w:val="center"/>
              <w:rPr>
                <w:rFonts w:ascii="Arial" w:hAnsi="Arial"/>
                <w:b/>
                <w:sz w:val="24"/>
                <w:szCs w:val="24"/>
              </w:rPr>
            </w:pPr>
            <w:r w:rsidRPr="001B5E46">
              <w:rPr>
                <w:rFonts w:ascii="Arial" w:hAnsi="Arial"/>
                <w:b/>
                <w:sz w:val="24"/>
                <w:szCs w:val="24"/>
              </w:rPr>
              <w:t>OR</w:t>
            </w:r>
          </w:p>
          <w:p w:rsidR="00F06272" w:rsidRPr="001B5E46" w:rsidRDefault="00D50263" w:rsidP="00E337FB">
            <w:pPr>
              <w:spacing w:before="60" w:after="60"/>
              <w:jc w:val="center"/>
              <w:rPr>
                <w:rFonts w:ascii="Arial" w:hAnsi="Arial"/>
                <w:sz w:val="24"/>
                <w:szCs w:val="24"/>
              </w:rPr>
            </w:pPr>
            <w:r>
              <w:rPr>
                <w:rFonts w:ascii="Arial" w:hAnsi="Arial"/>
                <w:sz w:val="24"/>
                <w:szCs w:val="24"/>
              </w:rPr>
              <w:t>T</w:t>
            </w:r>
            <w:r w:rsidR="00622E74" w:rsidRPr="001B5E46">
              <w:rPr>
                <w:rFonts w:ascii="Arial" w:hAnsi="Arial"/>
                <w:sz w:val="24"/>
                <w:szCs w:val="24"/>
              </w:rPr>
              <w:t>opical treatment (capsaicin 0.075% cream applied sparingly) for localised neuropathic pain and for patients who wish to avoid or cannot tolerate oral medicines.</w:t>
            </w:r>
          </w:p>
        </w:tc>
      </w:tr>
      <w:tr w:rsidR="00622E74" w:rsidRPr="001B5E46" w:rsidTr="005F78B7">
        <w:tc>
          <w:tcPr>
            <w:tcW w:w="9889" w:type="dxa"/>
            <w:shd w:val="clear" w:color="auto" w:fill="9CC2E5"/>
          </w:tcPr>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If not tolerated or inadequate response:</w:t>
            </w:r>
          </w:p>
          <w:p w:rsidR="00622E74" w:rsidRPr="001B5E46" w:rsidRDefault="00622E74" w:rsidP="00F871A1">
            <w:pPr>
              <w:spacing w:before="60" w:after="60"/>
              <w:jc w:val="center"/>
              <w:rPr>
                <w:rFonts w:ascii="Arial" w:hAnsi="Arial"/>
                <w:b/>
                <w:color w:val="FF0000"/>
                <w:sz w:val="24"/>
                <w:szCs w:val="24"/>
              </w:rPr>
            </w:pPr>
            <w:r w:rsidRPr="001B5E46">
              <w:rPr>
                <w:rFonts w:ascii="Arial" w:hAnsi="Arial"/>
                <w:b/>
                <w:color w:val="FF0000"/>
                <w:sz w:val="24"/>
                <w:szCs w:val="24"/>
              </w:rPr>
              <w:t>STOP and refer</w:t>
            </w:r>
          </w:p>
        </w:tc>
      </w:tr>
      <w:tr w:rsidR="00622E74" w:rsidRPr="001B5E46" w:rsidTr="00F871A1">
        <w:tc>
          <w:tcPr>
            <w:tcW w:w="9889" w:type="dxa"/>
            <w:shd w:val="clear" w:color="auto" w:fill="F2DBDB"/>
          </w:tcPr>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 xml:space="preserve">Refer to pain clinic for specialist assessment if </w:t>
            </w:r>
            <w:r w:rsidR="006B6AC7">
              <w:rPr>
                <w:rFonts w:ascii="Arial" w:hAnsi="Arial"/>
                <w:sz w:val="24"/>
                <w:szCs w:val="24"/>
              </w:rPr>
              <w:t xml:space="preserve">there is </w:t>
            </w:r>
            <w:r w:rsidRPr="001B5E46">
              <w:rPr>
                <w:rFonts w:ascii="Arial" w:hAnsi="Arial"/>
                <w:sz w:val="24"/>
                <w:szCs w:val="24"/>
              </w:rPr>
              <w:t>inadequate response to treatment or treatments not tolerated.</w:t>
            </w:r>
          </w:p>
          <w:p w:rsidR="00622E74" w:rsidRPr="001B5E46" w:rsidRDefault="00622E74" w:rsidP="00F871A1">
            <w:pPr>
              <w:spacing w:before="60" w:after="60"/>
              <w:jc w:val="center"/>
              <w:rPr>
                <w:rFonts w:ascii="Arial" w:hAnsi="Arial"/>
                <w:sz w:val="24"/>
                <w:szCs w:val="24"/>
              </w:rPr>
            </w:pPr>
            <w:r w:rsidRPr="001B5E46">
              <w:rPr>
                <w:rFonts w:ascii="Arial" w:hAnsi="Arial"/>
                <w:sz w:val="24"/>
                <w:szCs w:val="24"/>
              </w:rPr>
              <w:t>Whilst patient is awaiting assessment by specialist, consider adding short term treatment with tramadol</w:t>
            </w:r>
            <w:r w:rsidR="0048487A" w:rsidRPr="001B5E46">
              <w:rPr>
                <w:rFonts w:ascii="Arial" w:hAnsi="Arial"/>
                <w:sz w:val="24"/>
                <w:szCs w:val="24"/>
              </w:rPr>
              <w:t xml:space="preserve"> </w:t>
            </w:r>
            <w:r w:rsidR="002D510C">
              <w:rPr>
                <w:rFonts w:ascii="Arial" w:hAnsi="Arial"/>
                <w:sz w:val="24"/>
                <w:szCs w:val="24"/>
              </w:rPr>
              <w:t>(50-100mg</w:t>
            </w:r>
            <w:r w:rsidR="003940AC">
              <w:rPr>
                <w:rFonts w:ascii="Arial" w:hAnsi="Arial"/>
                <w:sz w:val="24"/>
                <w:szCs w:val="24"/>
              </w:rPr>
              <w:t xml:space="preserve"> every 4 to 6 hours up to a maximum of 400mg/24 hours) </w:t>
            </w:r>
            <w:r w:rsidRPr="001B5E46">
              <w:rPr>
                <w:rFonts w:ascii="Arial" w:hAnsi="Arial"/>
                <w:sz w:val="24"/>
                <w:szCs w:val="24"/>
              </w:rPr>
              <w:t>for acute rescue therapy only.</w:t>
            </w:r>
          </w:p>
        </w:tc>
      </w:tr>
    </w:tbl>
    <w:p w:rsidR="00236394" w:rsidRPr="001B5E46" w:rsidRDefault="00223398" w:rsidP="008E6F62">
      <w:pPr>
        <w:rPr>
          <w:rFonts w:ascii="Arial" w:hAnsi="Arial"/>
          <w:sz w:val="24"/>
          <w:szCs w:val="24"/>
          <w:lang w:val="en"/>
        </w:rPr>
        <w:sectPr w:rsidR="00236394" w:rsidRPr="001B5E46" w:rsidSect="00121383">
          <w:footerReference w:type="default" r:id="rId11"/>
          <w:type w:val="continuous"/>
          <w:pgSz w:w="11906" w:h="16838"/>
          <w:pgMar w:top="1247" w:right="1134" w:bottom="1247" w:left="1134" w:header="709" w:footer="454" w:gutter="0"/>
          <w:cols w:space="708"/>
          <w:docGrid w:linePitch="360"/>
        </w:sectPr>
      </w:pPr>
      <w:r w:rsidRPr="001B5E46">
        <w:rPr>
          <w:rFonts w:ascii="Arial" w:hAnsi="Arial"/>
          <w:b/>
          <w:sz w:val="24"/>
          <w:szCs w:val="24"/>
          <w:lang w:val="en"/>
        </w:rPr>
        <w:t>Do not start the following treatments in non</w:t>
      </w:r>
      <w:r w:rsidR="00C82840" w:rsidRPr="001B5E46">
        <w:rPr>
          <w:rFonts w:ascii="Arial" w:hAnsi="Arial"/>
          <w:b/>
          <w:sz w:val="24"/>
          <w:szCs w:val="24"/>
          <w:lang w:val="en"/>
        </w:rPr>
        <w:t>-</w:t>
      </w:r>
      <w:r w:rsidRPr="001B5E46">
        <w:rPr>
          <w:rFonts w:ascii="Arial" w:hAnsi="Arial"/>
          <w:b/>
          <w:sz w:val="24"/>
          <w:szCs w:val="24"/>
          <w:lang w:val="en"/>
        </w:rPr>
        <w:t>specialist settings</w:t>
      </w:r>
      <w:r>
        <w:rPr>
          <w:rFonts w:ascii="Arial" w:hAnsi="Arial"/>
          <w:sz w:val="24"/>
          <w:szCs w:val="24"/>
          <w:lang w:val="en"/>
        </w:rPr>
        <w:t>:</w:t>
      </w:r>
    </w:p>
    <w:p w:rsidR="00622E74" w:rsidRPr="001B5E46" w:rsidRDefault="00622E7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Cannabis sativa extract</w:t>
      </w:r>
    </w:p>
    <w:p w:rsidR="00622E74" w:rsidRPr="001B5E46" w:rsidRDefault="00622E7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Capsaicin patch</w:t>
      </w:r>
    </w:p>
    <w:p w:rsidR="00622E74" w:rsidRPr="001B5E46" w:rsidRDefault="00622E74" w:rsidP="00E604D2">
      <w:pPr>
        <w:numPr>
          <w:ilvl w:val="0"/>
          <w:numId w:val="3"/>
        </w:numPr>
        <w:spacing w:before="0" w:after="0"/>
        <w:ind w:left="357" w:hanging="357"/>
        <w:rPr>
          <w:rFonts w:ascii="Arial" w:hAnsi="Arial"/>
          <w:sz w:val="24"/>
          <w:szCs w:val="24"/>
          <w:lang w:val="en"/>
        </w:rPr>
      </w:pPr>
      <w:proofErr w:type="spellStart"/>
      <w:r w:rsidRPr="001B5E46">
        <w:rPr>
          <w:rFonts w:ascii="Arial" w:hAnsi="Arial"/>
          <w:sz w:val="24"/>
          <w:szCs w:val="24"/>
          <w:lang w:val="en"/>
        </w:rPr>
        <w:t>Lacosamide</w:t>
      </w:r>
      <w:proofErr w:type="spellEnd"/>
    </w:p>
    <w:p w:rsidR="00622E74" w:rsidRPr="001B5E46" w:rsidRDefault="00622E7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Lamotrigine</w:t>
      </w:r>
    </w:p>
    <w:p w:rsidR="00622E74" w:rsidRPr="001B5E46" w:rsidRDefault="00622E7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Levetiracetam</w:t>
      </w:r>
    </w:p>
    <w:p w:rsidR="007E04CB" w:rsidRPr="001B5E46" w:rsidRDefault="007E04CB"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Lidocaine plasters (except in post-herpetic neuralgia)</w:t>
      </w:r>
    </w:p>
    <w:p w:rsidR="00ED7FFE" w:rsidRPr="001B5E46" w:rsidRDefault="00622E7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Morphine</w:t>
      </w:r>
      <w:r w:rsidR="00236394" w:rsidRPr="001B5E46">
        <w:rPr>
          <w:rFonts w:ascii="Arial" w:hAnsi="Arial"/>
          <w:sz w:val="24"/>
          <w:szCs w:val="24"/>
        </w:rPr>
        <w:t xml:space="preserve"> </w:t>
      </w:r>
    </w:p>
    <w:p w:rsidR="00236394" w:rsidRPr="001B5E46" w:rsidRDefault="0023639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Oxcarbazepine</w:t>
      </w:r>
    </w:p>
    <w:p w:rsidR="00236394" w:rsidRPr="001B5E46" w:rsidRDefault="0023639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Topiramate</w:t>
      </w:r>
    </w:p>
    <w:p w:rsidR="00236394" w:rsidRPr="001B5E46" w:rsidRDefault="00236394" w:rsidP="00E604D2">
      <w:pPr>
        <w:numPr>
          <w:ilvl w:val="0"/>
          <w:numId w:val="3"/>
        </w:numPr>
        <w:spacing w:before="0" w:after="0"/>
        <w:ind w:left="357" w:hanging="357"/>
        <w:rPr>
          <w:rFonts w:ascii="Arial" w:hAnsi="Arial"/>
          <w:sz w:val="24"/>
          <w:szCs w:val="24"/>
          <w:lang w:val="en"/>
        </w:rPr>
      </w:pPr>
      <w:r w:rsidRPr="001B5E46">
        <w:rPr>
          <w:rFonts w:ascii="Arial" w:hAnsi="Arial"/>
          <w:sz w:val="24"/>
          <w:szCs w:val="24"/>
          <w:lang w:val="en"/>
        </w:rPr>
        <w:t>Tramadol</w:t>
      </w:r>
      <w:r w:rsidR="006B6AC7">
        <w:rPr>
          <w:rFonts w:ascii="Arial" w:hAnsi="Arial"/>
          <w:sz w:val="24"/>
          <w:szCs w:val="24"/>
          <w:lang w:val="en"/>
        </w:rPr>
        <w:t xml:space="preserve"> </w:t>
      </w:r>
      <w:r w:rsidRPr="001B5E46">
        <w:rPr>
          <w:rFonts w:ascii="Arial" w:hAnsi="Arial"/>
          <w:sz w:val="24"/>
          <w:szCs w:val="24"/>
          <w:lang w:val="en"/>
        </w:rPr>
        <w:t>-</w:t>
      </w:r>
      <w:r w:rsidR="006B6AC7">
        <w:rPr>
          <w:rFonts w:ascii="Arial" w:hAnsi="Arial"/>
          <w:sz w:val="24"/>
          <w:szCs w:val="24"/>
          <w:lang w:val="en"/>
        </w:rPr>
        <w:t xml:space="preserve"> </w:t>
      </w:r>
      <w:r w:rsidRPr="001B5E46">
        <w:rPr>
          <w:rFonts w:ascii="Arial" w:hAnsi="Arial"/>
          <w:sz w:val="24"/>
          <w:szCs w:val="24"/>
          <w:lang w:val="en"/>
        </w:rPr>
        <w:t>long term</w:t>
      </w:r>
    </w:p>
    <w:p w:rsidR="000E695A" w:rsidRPr="001B5E46" w:rsidRDefault="000E695A" w:rsidP="00E604D2">
      <w:pPr>
        <w:numPr>
          <w:ilvl w:val="0"/>
          <w:numId w:val="3"/>
        </w:numPr>
        <w:spacing w:before="0" w:after="0"/>
        <w:ind w:left="357" w:hanging="357"/>
        <w:rPr>
          <w:rFonts w:ascii="Arial" w:hAnsi="Arial"/>
          <w:sz w:val="24"/>
          <w:szCs w:val="24"/>
          <w:lang w:val="en"/>
        </w:rPr>
        <w:sectPr w:rsidR="000E695A" w:rsidRPr="001B5E46" w:rsidSect="00121383">
          <w:type w:val="continuous"/>
          <w:pgSz w:w="11906" w:h="16838"/>
          <w:pgMar w:top="1247" w:right="1134" w:bottom="1247" w:left="1134" w:header="709" w:footer="454" w:gutter="0"/>
          <w:cols w:num="3" w:space="482"/>
          <w:docGrid w:linePitch="360"/>
        </w:sectPr>
      </w:pPr>
    </w:p>
    <w:p w:rsidR="007B0CA6" w:rsidRDefault="00236394" w:rsidP="00E604D2">
      <w:pPr>
        <w:numPr>
          <w:ilvl w:val="0"/>
          <w:numId w:val="3"/>
        </w:numPr>
        <w:spacing w:before="0" w:after="0"/>
        <w:ind w:left="357" w:hanging="357"/>
        <w:rPr>
          <w:rFonts w:ascii="Arial" w:hAnsi="Arial"/>
          <w:sz w:val="24"/>
          <w:szCs w:val="24"/>
          <w:lang w:val="en"/>
        </w:rPr>
        <w:sectPr w:rsidR="007B0CA6" w:rsidSect="00121383">
          <w:type w:val="continuous"/>
          <w:pgSz w:w="11906" w:h="16838"/>
          <w:pgMar w:top="1247" w:right="1134" w:bottom="1247" w:left="1134" w:header="709" w:footer="454" w:gutter="0"/>
          <w:cols w:num="3" w:space="482"/>
          <w:docGrid w:linePitch="360"/>
        </w:sectPr>
      </w:pPr>
      <w:r w:rsidRPr="001B5E46">
        <w:rPr>
          <w:rFonts w:ascii="Arial" w:hAnsi="Arial"/>
          <w:sz w:val="24"/>
          <w:szCs w:val="24"/>
          <w:lang w:val="en"/>
        </w:rPr>
        <w:t>Venlafaxine</w:t>
      </w:r>
    </w:p>
    <w:p w:rsidR="00236394" w:rsidRPr="001B5E46" w:rsidRDefault="00236394" w:rsidP="00C4021C">
      <w:pPr>
        <w:pStyle w:val="Heading1"/>
        <w:rPr>
          <w:rFonts w:ascii="Arial" w:hAnsi="Arial" w:cs="Arial"/>
          <w:sz w:val="24"/>
          <w:szCs w:val="24"/>
        </w:rPr>
        <w:sectPr w:rsidR="00236394" w:rsidRPr="001B5E46" w:rsidSect="00121383">
          <w:type w:val="continuous"/>
          <w:pgSz w:w="11906" w:h="16838"/>
          <w:pgMar w:top="1247" w:right="1134" w:bottom="1247" w:left="1134" w:header="709" w:footer="454" w:gutter="0"/>
          <w:cols w:num="2" w:space="720"/>
          <w:docGrid w:linePitch="360"/>
        </w:sectPr>
      </w:pPr>
    </w:p>
    <w:p w:rsidR="000C6EBD" w:rsidRPr="008E6F62" w:rsidRDefault="006C0A89" w:rsidP="00C4021C">
      <w:pPr>
        <w:pStyle w:val="Heading1"/>
        <w:rPr>
          <w:rFonts w:ascii="Arial" w:hAnsi="Arial" w:cs="Arial"/>
          <w:b/>
          <w:bCs w:val="0"/>
          <w:color w:val="auto"/>
          <w:sz w:val="24"/>
          <w:szCs w:val="24"/>
        </w:rPr>
      </w:pPr>
      <w:r w:rsidRPr="008E6F62">
        <w:rPr>
          <w:rFonts w:ascii="Arial" w:hAnsi="Arial" w:cs="Arial"/>
          <w:b/>
          <w:bCs w:val="0"/>
          <w:color w:val="auto"/>
          <w:sz w:val="24"/>
          <w:szCs w:val="24"/>
        </w:rPr>
        <w:t>Prescribing n</w:t>
      </w:r>
      <w:r w:rsidR="00684EB1" w:rsidRPr="008E6F62">
        <w:rPr>
          <w:rFonts w:ascii="Arial" w:hAnsi="Arial" w:cs="Arial"/>
          <w:b/>
          <w:bCs w:val="0"/>
          <w:color w:val="auto"/>
          <w:sz w:val="24"/>
          <w:szCs w:val="24"/>
        </w:rPr>
        <w:t>otes</w:t>
      </w:r>
    </w:p>
    <w:p w:rsidR="00684EB1" w:rsidRPr="001B5E46" w:rsidRDefault="00684EB1" w:rsidP="00C4021C">
      <w:pPr>
        <w:pStyle w:val="Heading3"/>
        <w:spacing w:before="120"/>
        <w:rPr>
          <w:rFonts w:ascii="Arial" w:hAnsi="Arial"/>
          <w:sz w:val="24"/>
          <w:szCs w:val="24"/>
        </w:rPr>
      </w:pPr>
      <w:r w:rsidRPr="001B5E46">
        <w:rPr>
          <w:rFonts w:ascii="Arial" w:hAnsi="Arial"/>
          <w:sz w:val="24"/>
          <w:szCs w:val="24"/>
        </w:rPr>
        <w:t xml:space="preserve">For </w:t>
      </w:r>
      <w:r w:rsidR="00C4021C" w:rsidRPr="001B5E46">
        <w:rPr>
          <w:rFonts w:ascii="Arial" w:hAnsi="Arial"/>
          <w:sz w:val="24"/>
          <w:szCs w:val="24"/>
        </w:rPr>
        <w:t>t</w:t>
      </w:r>
      <w:r w:rsidRPr="001B5E46">
        <w:rPr>
          <w:rFonts w:ascii="Arial" w:hAnsi="Arial"/>
          <w:sz w:val="24"/>
          <w:szCs w:val="24"/>
        </w:rPr>
        <w:t>rigeminal neuralgia only: Carbamazepine (first line)</w:t>
      </w:r>
    </w:p>
    <w:p w:rsidR="00684EB1" w:rsidRPr="001B5E46" w:rsidRDefault="009A01BF" w:rsidP="00C4021C">
      <w:pPr>
        <w:rPr>
          <w:rFonts w:ascii="Arial" w:hAnsi="Arial"/>
          <w:b/>
          <w:sz w:val="24"/>
          <w:szCs w:val="24"/>
          <w:vertAlign w:val="superscript"/>
        </w:rPr>
      </w:pPr>
      <w:r w:rsidRPr="001B5E46">
        <w:rPr>
          <w:rFonts w:ascii="Arial" w:hAnsi="Arial"/>
          <w:b/>
          <w:sz w:val="24"/>
          <w:szCs w:val="24"/>
        </w:rPr>
        <w:t>Notes</w:t>
      </w:r>
    </w:p>
    <w:p w:rsidR="00684EB1" w:rsidRPr="001B5E46" w:rsidRDefault="00684EB1" w:rsidP="00E604D2">
      <w:pPr>
        <w:pStyle w:val="DarkList-Accent51"/>
        <w:numPr>
          <w:ilvl w:val="0"/>
          <w:numId w:val="4"/>
        </w:numPr>
        <w:rPr>
          <w:rFonts w:ascii="Arial" w:hAnsi="Arial"/>
          <w:sz w:val="24"/>
          <w:szCs w:val="24"/>
        </w:rPr>
      </w:pPr>
      <w:r w:rsidRPr="001B5E46">
        <w:rPr>
          <w:rFonts w:ascii="Arial" w:hAnsi="Arial"/>
          <w:sz w:val="24"/>
          <w:szCs w:val="24"/>
        </w:rPr>
        <w:t xml:space="preserve">Initially </w:t>
      </w:r>
      <w:r w:rsidR="006B6AC7">
        <w:rPr>
          <w:rFonts w:ascii="Arial" w:hAnsi="Arial"/>
          <w:sz w:val="24"/>
          <w:szCs w:val="24"/>
        </w:rPr>
        <w:t>10</w:t>
      </w:r>
      <w:r w:rsidRPr="001B5E46">
        <w:rPr>
          <w:rFonts w:ascii="Arial" w:hAnsi="Arial"/>
          <w:sz w:val="24"/>
          <w:szCs w:val="24"/>
        </w:rPr>
        <w:t>0mg</w:t>
      </w:r>
      <w:r w:rsidR="00F740B1">
        <w:rPr>
          <w:rFonts w:ascii="Arial" w:hAnsi="Arial"/>
          <w:sz w:val="24"/>
          <w:szCs w:val="24"/>
        </w:rPr>
        <w:t>, using immediate release preparations,</w:t>
      </w:r>
      <w:r w:rsidRPr="001B5E46">
        <w:rPr>
          <w:rFonts w:ascii="Arial" w:hAnsi="Arial"/>
          <w:sz w:val="24"/>
          <w:szCs w:val="24"/>
        </w:rPr>
        <w:t xml:space="preserve"> (once </w:t>
      </w:r>
      <w:r w:rsidR="000D4095">
        <w:rPr>
          <w:rFonts w:ascii="Arial" w:hAnsi="Arial"/>
          <w:sz w:val="24"/>
          <w:szCs w:val="24"/>
        </w:rPr>
        <w:t xml:space="preserve">daily </w:t>
      </w:r>
      <w:r w:rsidRPr="001B5E46">
        <w:rPr>
          <w:rFonts w:ascii="Arial" w:hAnsi="Arial"/>
          <w:sz w:val="24"/>
          <w:szCs w:val="24"/>
        </w:rPr>
        <w:t>or divided into twice daily dose) increased gradually according to response. Usual dose 200mg three to four times daily, up to 1.6g total daily dose in some patients</w:t>
      </w:r>
      <w:r w:rsidRPr="00524792">
        <w:rPr>
          <w:rFonts w:ascii="Arial" w:hAnsi="Arial"/>
          <w:sz w:val="24"/>
          <w:szCs w:val="24"/>
        </w:rPr>
        <w:t>.</w:t>
      </w:r>
      <w:r w:rsidR="00AC03F2" w:rsidRPr="00524792">
        <w:rPr>
          <w:rFonts w:ascii="Arial" w:hAnsi="Arial"/>
          <w:sz w:val="24"/>
          <w:szCs w:val="24"/>
          <w:vertAlign w:val="superscript"/>
        </w:rPr>
        <w:t>4</w:t>
      </w:r>
    </w:p>
    <w:p w:rsidR="00684EB1" w:rsidRPr="001B5E46" w:rsidRDefault="00684EB1" w:rsidP="00E604D2">
      <w:pPr>
        <w:pStyle w:val="DarkList-Accent51"/>
        <w:numPr>
          <w:ilvl w:val="0"/>
          <w:numId w:val="4"/>
        </w:numPr>
        <w:rPr>
          <w:rFonts w:ascii="Arial" w:hAnsi="Arial"/>
          <w:sz w:val="24"/>
          <w:szCs w:val="24"/>
        </w:rPr>
      </w:pPr>
      <w:r w:rsidRPr="001B5E46">
        <w:rPr>
          <w:rFonts w:ascii="Arial" w:hAnsi="Arial"/>
          <w:sz w:val="24"/>
          <w:szCs w:val="24"/>
        </w:rPr>
        <w:t>If ineffective</w:t>
      </w:r>
      <w:r w:rsidR="00F740B1">
        <w:rPr>
          <w:rFonts w:ascii="Arial" w:hAnsi="Arial"/>
          <w:sz w:val="24"/>
          <w:szCs w:val="24"/>
        </w:rPr>
        <w:t>,</w:t>
      </w:r>
      <w:r w:rsidRPr="001B5E46">
        <w:rPr>
          <w:rFonts w:ascii="Arial" w:hAnsi="Arial"/>
          <w:sz w:val="24"/>
          <w:szCs w:val="24"/>
        </w:rPr>
        <w:t xml:space="preserve"> follow neuropathic pain pathway from step 1</w:t>
      </w:r>
      <w:r w:rsidR="00CB2784" w:rsidRPr="001B5E46">
        <w:rPr>
          <w:rFonts w:ascii="Arial" w:hAnsi="Arial"/>
          <w:sz w:val="24"/>
          <w:szCs w:val="24"/>
        </w:rPr>
        <w:t xml:space="preserve"> (below)</w:t>
      </w:r>
      <w:r w:rsidRPr="001B5E46">
        <w:rPr>
          <w:rFonts w:ascii="Arial" w:hAnsi="Arial"/>
          <w:sz w:val="24"/>
          <w:szCs w:val="24"/>
        </w:rPr>
        <w:t>.</w:t>
      </w:r>
    </w:p>
    <w:p w:rsidR="0081456F" w:rsidRPr="001B5E46" w:rsidRDefault="0081456F" w:rsidP="0081456F">
      <w:pPr>
        <w:pStyle w:val="DarkList-Accent51"/>
        <w:ind w:left="0"/>
        <w:rPr>
          <w:rFonts w:ascii="Arial" w:hAnsi="Arial"/>
          <w:sz w:val="24"/>
          <w:szCs w:val="24"/>
        </w:rPr>
      </w:pPr>
    </w:p>
    <w:p w:rsidR="00211BC9" w:rsidRPr="006A66E8" w:rsidRDefault="0081456F" w:rsidP="0081456F">
      <w:pPr>
        <w:pStyle w:val="DarkList-Accent51"/>
        <w:ind w:left="0"/>
        <w:rPr>
          <w:rFonts w:ascii="Arial" w:hAnsi="Arial"/>
          <w:b/>
          <w:bCs/>
          <w:color w:val="0070C0"/>
          <w:sz w:val="24"/>
          <w:szCs w:val="24"/>
          <w:lang w:val="x-none"/>
        </w:rPr>
      </w:pPr>
      <w:r w:rsidRPr="006A66E8">
        <w:rPr>
          <w:rFonts w:ascii="Arial" w:hAnsi="Arial"/>
          <w:b/>
          <w:bCs/>
          <w:color w:val="0070C0"/>
          <w:sz w:val="24"/>
          <w:szCs w:val="24"/>
          <w:lang w:val="x-none"/>
        </w:rPr>
        <w:t xml:space="preserve">For </w:t>
      </w:r>
      <w:r w:rsidRPr="006A66E8">
        <w:rPr>
          <w:rFonts w:ascii="Arial" w:hAnsi="Arial"/>
          <w:b/>
          <w:bCs/>
          <w:color w:val="0070C0"/>
          <w:sz w:val="24"/>
          <w:szCs w:val="24"/>
        </w:rPr>
        <w:t>sciatica</w:t>
      </w:r>
      <w:r w:rsidRPr="006A66E8">
        <w:rPr>
          <w:rFonts w:ascii="Arial" w:hAnsi="Arial"/>
          <w:b/>
          <w:bCs/>
          <w:color w:val="0070C0"/>
          <w:sz w:val="24"/>
          <w:szCs w:val="24"/>
          <w:lang w:val="x-none"/>
        </w:rPr>
        <w:t xml:space="preserve"> </w:t>
      </w:r>
    </w:p>
    <w:p w:rsidR="0081456F" w:rsidRPr="00EE44A9" w:rsidRDefault="00EE44A9" w:rsidP="00E337FB">
      <w:pPr>
        <w:pStyle w:val="DarkList-Accent51"/>
        <w:ind w:left="0"/>
        <w:rPr>
          <w:rFonts w:ascii="Arial" w:hAnsi="Arial"/>
          <w:sz w:val="24"/>
          <w:szCs w:val="24"/>
        </w:rPr>
      </w:pPr>
      <w:r w:rsidRPr="006A66E8">
        <w:rPr>
          <w:rFonts w:ascii="Arial" w:hAnsi="Arial"/>
          <w:sz w:val="24"/>
          <w:szCs w:val="24"/>
        </w:rPr>
        <w:t>Do not offer pregabalin, gabapentin, other antiepileptics, oral corticosteroids or benzodiazepines for managing sciatica as there is no overall evidence of benefit and there is evidence of harm. Do not offer opioids for managing chronic sciatica.</w:t>
      </w:r>
      <w:r w:rsidR="00351CFC">
        <w:rPr>
          <w:rFonts w:ascii="Arial" w:hAnsi="Arial"/>
          <w:sz w:val="24"/>
          <w:szCs w:val="24"/>
          <w:vertAlign w:val="superscript"/>
        </w:rPr>
        <w:t>7</w:t>
      </w:r>
    </w:p>
    <w:p w:rsidR="0081456F" w:rsidRPr="001B5E46" w:rsidRDefault="0081456F" w:rsidP="00E337FB">
      <w:pPr>
        <w:pStyle w:val="DarkList-Accent51"/>
        <w:ind w:left="0"/>
        <w:rPr>
          <w:rFonts w:ascii="Arial" w:hAnsi="Arial"/>
          <w:b/>
          <w:sz w:val="24"/>
          <w:szCs w:val="24"/>
          <w:lang w:val="x-none"/>
        </w:rPr>
      </w:pPr>
    </w:p>
    <w:p w:rsidR="00684EB1" w:rsidRPr="002B3737" w:rsidRDefault="00935BB5" w:rsidP="00C4021C">
      <w:pPr>
        <w:pStyle w:val="Heading3"/>
        <w:spacing w:before="120"/>
        <w:rPr>
          <w:rFonts w:ascii="Arial" w:hAnsi="Arial"/>
          <w:sz w:val="24"/>
          <w:szCs w:val="24"/>
        </w:rPr>
      </w:pPr>
      <w:r w:rsidRPr="001B5E46">
        <w:rPr>
          <w:rFonts w:ascii="Arial" w:hAnsi="Arial"/>
          <w:sz w:val="24"/>
          <w:szCs w:val="24"/>
        </w:rPr>
        <w:t>For all other neuropathic pain</w:t>
      </w:r>
    </w:p>
    <w:p w:rsidR="00331E7E" w:rsidRPr="008E6F62" w:rsidRDefault="004B34F6" w:rsidP="00C4021C">
      <w:pPr>
        <w:pStyle w:val="Header"/>
        <w:spacing w:before="240"/>
        <w:rPr>
          <w:rFonts w:ascii="Arial" w:hAnsi="Arial"/>
          <w:b/>
          <w:color w:val="0072C6"/>
          <w:sz w:val="28"/>
          <w:szCs w:val="28"/>
        </w:rPr>
      </w:pPr>
      <w:r w:rsidRPr="008E6F62">
        <w:rPr>
          <w:rFonts w:ascii="Arial" w:hAnsi="Arial"/>
          <w:b/>
          <w:color w:val="0072C6"/>
          <w:sz w:val="28"/>
          <w:szCs w:val="28"/>
        </w:rPr>
        <w:t xml:space="preserve">Step 1 </w:t>
      </w:r>
    </w:p>
    <w:p w:rsidR="00C4021C" w:rsidRPr="001B5E46" w:rsidRDefault="00C4021C" w:rsidP="00C4021C">
      <w:pPr>
        <w:widowControl w:val="0"/>
        <w:rPr>
          <w:rFonts w:ascii="Arial" w:eastAsia="Calibri" w:hAnsi="Arial"/>
          <w:b/>
          <w:sz w:val="24"/>
          <w:szCs w:val="24"/>
          <w:lang w:eastAsia="en-US"/>
        </w:rPr>
      </w:pPr>
      <w:r w:rsidRPr="001B5E46">
        <w:rPr>
          <w:rFonts w:ascii="Arial" w:eastAsia="Calibri" w:hAnsi="Arial"/>
          <w:b/>
          <w:sz w:val="24"/>
          <w:szCs w:val="24"/>
          <w:lang w:eastAsia="en-US"/>
        </w:rPr>
        <w:t>Amitriptyline</w:t>
      </w:r>
    </w:p>
    <w:p w:rsidR="00C4021C" w:rsidRPr="00351CFC" w:rsidRDefault="003C6C05" w:rsidP="00C4021C">
      <w:pPr>
        <w:widowControl w:val="0"/>
        <w:rPr>
          <w:rFonts w:ascii="Arial" w:eastAsia="Calibri" w:hAnsi="Arial"/>
          <w:b/>
          <w:bCs/>
          <w:sz w:val="24"/>
          <w:szCs w:val="24"/>
          <w:lang w:eastAsia="en-US"/>
        </w:rPr>
      </w:pPr>
      <w:r>
        <w:rPr>
          <w:rFonts w:ascii="Arial" w:eastAsia="Calibri" w:hAnsi="Arial"/>
          <w:sz w:val="24"/>
          <w:szCs w:val="24"/>
          <w:lang w:eastAsia="en-US"/>
        </w:rPr>
        <w:t>A</w:t>
      </w:r>
      <w:r w:rsidR="00C4021C" w:rsidRPr="001B5E46">
        <w:rPr>
          <w:rFonts w:ascii="Arial" w:eastAsia="Calibri" w:hAnsi="Arial"/>
          <w:sz w:val="24"/>
          <w:szCs w:val="24"/>
          <w:lang w:eastAsia="en-US"/>
        </w:rPr>
        <w:t xml:space="preserve">mitriptyline </w:t>
      </w:r>
      <w:r w:rsidR="00282992">
        <w:rPr>
          <w:rFonts w:ascii="Arial" w:eastAsia="Calibri" w:hAnsi="Arial"/>
          <w:sz w:val="24"/>
          <w:szCs w:val="24"/>
          <w:lang w:eastAsia="en-US"/>
        </w:rPr>
        <w:t>is licensed for the treatment of neuropathic pain in adults</w:t>
      </w:r>
      <w:r w:rsidR="007F1CF1" w:rsidRPr="00351CFC">
        <w:rPr>
          <w:rFonts w:ascii="Arial" w:eastAsia="Calibri" w:hAnsi="Arial"/>
          <w:sz w:val="24"/>
          <w:szCs w:val="24"/>
          <w:lang w:eastAsia="en-US"/>
        </w:rPr>
        <w:t>.</w:t>
      </w:r>
      <w:r w:rsidR="007F1CF1" w:rsidRPr="00351CFC">
        <w:rPr>
          <w:rFonts w:ascii="Arial" w:eastAsia="Calibri" w:hAnsi="Arial"/>
          <w:sz w:val="24"/>
          <w:szCs w:val="24"/>
          <w:vertAlign w:val="superscript"/>
          <w:lang w:eastAsia="en-US"/>
        </w:rPr>
        <w:t>4</w:t>
      </w:r>
    </w:p>
    <w:p w:rsidR="00C4021C" w:rsidRPr="00351CFC" w:rsidRDefault="00091BBE" w:rsidP="00C4021C">
      <w:pPr>
        <w:widowControl w:val="0"/>
        <w:rPr>
          <w:rFonts w:ascii="Arial" w:eastAsia="Calibri" w:hAnsi="Arial"/>
          <w:sz w:val="24"/>
          <w:szCs w:val="24"/>
          <w:lang w:val="en-US" w:eastAsia="en-US"/>
        </w:rPr>
      </w:pPr>
      <w:r w:rsidRPr="00351CFC">
        <w:rPr>
          <w:rFonts w:ascii="Arial" w:eastAsia="Calibri" w:hAnsi="Arial"/>
          <w:sz w:val="24"/>
          <w:szCs w:val="24"/>
          <w:lang w:val="en-US" w:eastAsia="en-US"/>
        </w:rPr>
        <w:t>Titrate amitriptyline</w:t>
      </w:r>
      <w:r w:rsidR="00C4021C" w:rsidRPr="00351CFC">
        <w:rPr>
          <w:rFonts w:ascii="Arial" w:eastAsia="Calibri" w:hAnsi="Arial"/>
          <w:sz w:val="24"/>
          <w:szCs w:val="24"/>
          <w:lang w:val="en-US" w:eastAsia="en-US"/>
        </w:rPr>
        <w:t xml:space="preserve"> slowly to reduce the side effects</w:t>
      </w:r>
      <w:r w:rsidR="006B6AC7">
        <w:rPr>
          <w:rFonts w:ascii="Arial" w:eastAsia="Calibri" w:hAnsi="Arial"/>
          <w:sz w:val="24"/>
          <w:szCs w:val="24"/>
          <w:lang w:val="en-US" w:eastAsia="en-US"/>
        </w:rPr>
        <w:t>:</w:t>
      </w:r>
      <w:r w:rsidR="007969A6" w:rsidRPr="00351CFC">
        <w:rPr>
          <w:rFonts w:ascii="Arial" w:eastAsia="Calibri" w:hAnsi="Arial"/>
          <w:sz w:val="24"/>
          <w:szCs w:val="24"/>
          <w:vertAlign w:val="superscript"/>
          <w:lang w:val="en-US" w:eastAsia="en-US"/>
        </w:rPr>
        <w:t>4</w:t>
      </w:r>
    </w:p>
    <w:p w:rsidR="00C4021C" w:rsidRPr="00351CFC" w:rsidRDefault="00C4021C" w:rsidP="00E604D2">
      <w:pPr>
        <w:widowControl w:val="0"/>
        <w:numPr>
          <w:ilvl w:val="0"/>
          <w:numId w:val="5"/>
        </w:numPr>
        <w:rPr>
          <w:rFonts w:ascii="Arial" w:eastAsia="Calibri" w:hAnsi="Arial"/>
          <w:b/>
          <w:bCs/>
          <w:sz w:val="24"/>
          <w:szCs w:val="24"/>
          <w:lang w:eastAsia="en-US"/>
        </w:rPr>
      </w:pPr>
      <w:r w:rsidRPr="00351CFC">
        <w:rPr>
          <w:rFonts w:ascii="Arial" w:eastAsia="Calibri" w:hAnsi="Arial"/>
          <w:sz w:val="24"/>
          <w:szCs w:val="24"/>
          <w:lang w:eastAsia="en-US"/>
        </w:rPr>
        <w:t>Typical starting doses are 10mg-25mg at nigh</w:t>
      </w:r>
      <w:r w:rsidR="004C5931" w:rsidRPr="00351CFC">
        <w:rPr>
          <w:rFonts w:ascii="Arial" w:eastAsia="Calibri" w:hAnsi="Arial"/>
          <w:sz w:val="24"/>
          <w:szCs w:val="24"/>
          <w:lang w:eastAsia="en-US"/>
        </w:rPr>
        <w:t>t. The dose</w:t>
      </w:r>
      <w:r w:rsidRPr="00351CFC">
        <w:rPr>
          <w:rFonts w:ascii="Arial" w:eastAsia="Calibri" w:hAnsi="Arial"/>
          <w:sz w:val="24"/>
          <w:szCs w:val="24"/>
          <w:lang w:eastAsia="en-US"/>
        </w:rPr>
        <w:t xml:space="preserve"> should be gradually increased according to the patient’s </w:t>
      </w:r>
      <w:r w:rsidR="004C5931" w:rsidRPr="00351CFC">
        <w:rPr>
          <w:rFonts w:ascii="Arial" w:eastAsia="Calibri" w:hAnsi="Arial"/>
          <w:sz w:val="24"/>
          <w:szCs w:val="24"/>
          <w:lang w:eastAsia="en-US"/>
        </w:rPr>
        <w:t>response and tolerance</w:t>
      </w:r>
      <w:r w:rsidR="00454939" w:rsidRPr="00351CFC">
        <w:rPr>
          <w:rFonts w:ascii="Arial" w:eastAsia="Calibri" w:hAnsi="Arial"/>
          <w:sz w:val="24"/>
          <w:szCs w:val="24"/>
          <w:lang w:eastAsia="en-US"/>
        </w:rPr>
        <w:t>, usually every 3-7 days</w:t>
      </w:r>
      <w:r w:rsidR="007E2CDC" w:rsidRPr="00351CFC">
        <w:rPr>
          <w:rFonts w:ascii="Arial" w:eastAsia="Calibri" w:hAnsi="Arial"/>
          <w:sz w:val="24"/>
          <w:szCs w:val="24"/>
          <w:lang w:eastAsia="en-US"/>
        </w:rPr>
        <w:t xml:space="preserve"> in 1 or 2 divided doses</w:t>
      </w:r>
      <w:r w:rsidRPr="00351CFC">
        <w:rPr>
          <w:rFonts w:ascii="Arial" w:eastAsia="Calibri" w:hAnsi="Arial"/>
          <w:sz w:val="24"/>
          <w:szCs w:val="24"/>
          <w:lang w:eastAsia="en-US"/>
        </w:rPr>
        <w:t>.</w:t>
      </w:r>
      <w:r w:rsidR="00091B5E" w:rsidRPr="00351CFC">
        <w:t xml:space="preserve"> </w:t>
      </w:r>
      <w:r w:rsidR="00091B5E" w:rsidRPr="00351CFC">
        <w:rPr>
          <w:rFonts w:ascii="Arial" w:eastAsia="Calibri" w:hAnsi="Arial"/>
          <w:sz w:val="24"/>
          <w:szCs w:val="24"/>
          <w:lang w:eastAsia="en-US"/>
        </w:rPr>
        <w:t>Usual dose is 25–75 mg daily</w:t>
      </w:r>
      <w:r w:rsidR="00FF6C02" w:rsidRPr="00351CFC">
        <w:rPr>
          <w:rFonts w:ascii="Arial" w:eastAsia="Calibri" w:hAnsi="Arial"/>
          <w:sz w:val="24"/>
          <w:szCs w:val="24"/>
          <w:lang w:eastAsia="en-US"/>
        </w:rPr>
        <w:t>.</w:t>
      </w:r>
      <w:r w:rsidR="007E2CDC" w:rsidRPr="00351CFC">
        <w:rPr>
          <w:rFonts w:ascii="Arial" w:eastAsia="Calibri" w:hAnsi="Arial"/>
          <w:sz w:val="24"/>
          <w:szCs w:val="24"/>
          <w:vertAlign w:val="superscript"/>
          <w:lang w:eastAsia="en-US"/>
        </w:rPr>
        <w:t>4</w:t>
      </w:r>
    </w:p>
    <w:p w:rsidR="00C4021C" w:rsidRPr="00351CFC" w:rsidRDefault="00C4021C" w:rsidP="00E604D2">
      <w:pPr>
        <w:widowControl w:val="0"/>
        <w:numPr>
          <w:ilvl w:val="0"/>
          <w:numId w:val="5"/>
        </w:numPr>
        <w:rPr>
          <w:rFonts w:ascii="Arial" w:eastAsia="Calibri" w:hAnsi="Arial"/>
          <w:b/>
          <w:bCs/>
          <w:sz w:val="24"/>
          <w:szCs w:val="24"/>
          <w:lang w:eastAsia="en-US"/>
        </w:rPr>
      </w:pPr>
      <w:r w:rsidRPr="00351CFC">
        <w:rPr>
          <w:rFonts w:ascii="Arial" w:eastAsia="Calibri" w:hAnsi="Arial"/>
          <w:sz w:val="24"/>
          <w:szCs w:val="24"/>
          <w:lang w:eastAsia="en-US"/>
        </w:rPr>
        <w:t xml:space="preserve">Advise </w:t>
      </w:r>
      <w:r w:rsidR="00016FBA" w:rsidRPr="00351CFC">
        <w:rPr>
          <w:rFonts w:ascii="Arial" w:eastAsia="Calibri" w:hAnsi="Arial"/>
          <w:sz w:val="24"/>
          <w:szCs w:val="24"/>
          <w:lang w:eastAsia="en-US"/>
        </w:rPr>
        <w:t xml:space="preserve">the </w:t>
      </w:r>
      <w:r w:rsidRPr="00351CFC">
        <w:rPr>
          <w:rFonts w:ascii="Arial" w:eastAsia="Calibri" w:hAnsi="Arial"/>
          <w:sz w:val="24"/>
          <w:szCs w:val="24"/>
          <w:lang w:eastAsia="en-US"/>
        </w:rPr>
        <w:t>patient to take</w:t>
      </w:r>
      <w:r w:rsidR="00016FBA" w:rsidRPr="00351CFC">
        <w:rPr>
          <w:rFonts w:ascii="Arial" w:eastAsia="Calibri" w:hAnsi="Arial"/>
          <w:sz w:val="24"/>
          <w:szCs w:val="24"/>
          <w:lang w:eastAsia="en-US"/>
        </w:rPr>
        <w:t xml:space="preserve"> the dose</w:t>
      </w:r>
      <w:r w:rsidRPr="00351CFC">
        <w:rPr>
          <w:rFonts w:ascii="Arial" w:eastAsia="Calibri" w:hAnsi="Arial"/>
          <w:sz w:val="24"/>
          <w:szCs w:val="24"/>
          <w:lang w:eastAsia="en-US"/>
        </w:rPr>
        <w:t xml:space="preserve"> </w:t>
      </w:r>
      <w:r w:rsidR="005E43D4" w:rsidRPr="00351CFC">
        <w:rPr>
          <w:rFonts w:ascii="Arial" w:eastAsia="Calibri" w:hAnsi="Arial"/>
          <w:sz w:val="24"/>
          <w:szCs w:val="24"/>
          <w:lang w:eastAsia="en-US"/>
        </w:rPr>
        <w:t>in the evening</w:t>
      </w:r>
      <w:r w:rsidR="001E44FC" w:rsidRPr="00351CFC">
        <w:rPr>
          <w:rFonts w:ascii="Arial" w:eastAsia="Calibri" w:hAnsi="Arial"/>
          <w:sz w:val="24"/>
          <w:szCs w:val="24"/>
          <w:lang w:eastAsia="en-US"/>
        </w:rPr>
        <w:t>.</w:t>
      </w:r>
      <w:r w:rsidR="001E44FC" w:rsidRPr="00351CFC">
        <w:rPr>
          <w:rFonts w:ascii="Arial" w:eastAsia="Calibri" w:hAnsi="Arial"/>
          <w:sz w:val="24"/>
          <w:szCs w:val="24"/>
          <w:vertAlign w:val="superscript"/>
          <w:lang w:eastAsia="en-US"/>
        </w:rPr>
        <w:t>4</w:t>
      </w:r>
    </w:p>
    <w:p w:rsidR="00981121" w:rsidRPr="00351CFC" w:rsidRDefault="0027765D" w:rsidP="00E604D2">
      <w:pPr>
        <w:widowControl w:val="0"/>
        <w:numPr>
          <w:ilvl w:val="0"/>
          <w:numId w:val="5"/>
        </w:numPr>
        <w:rPr>
          <w:rFonts w:ascii="Arial" w:eastAsia="Calibri" w:hAnsi="Arial"/>
          <w:b/>
          <w:bCs/>
          <w:sz w:val="24"/>
          <w:szCs w:val="24"/>
          <w:lang w:eastAsia="en-US"/>
        </w:rPr>
      </w:pPr>
      <w:r>
        <w:rPr>
          <w:rFonts w:ascii="Arial" w:eastAsia="Calibri" w:hAnsi="Arial"/>
          <w:sz w:val="24"/>
          <w:szCs w:val="24"/>
          <w:lang w:eastAsia="en-US"/>
        </w:rPr>
        <w:t xml:space="preserve">Caution in mild-to-moderate </w:t>
      </w:r>
      <w:r w:rsidR="00C5224D">
        <w:rPr>
          <w:rFonts w:ascii="Arial" w:eastAsia="Calibri" w:hAnsi="Arial"/>
          <w:sz w:val="24"/>
          <w:szCs w:val="24"/>
          <w:lang w:eastAsia="en-US"/>
        </w:rPr>
        <w:t>hepatic impairment; avoid in severe impairment</w:t>
      </w:r>
      <w:r w:rsidR="001A4CEE" w:rsidRPr="00351CFC">
        <w:rPr>
          <w:rFonts w:ascii="Arial" w:eastAsia="Calibri" w:hAnsi="Arial"/>
          <w:sz w:val="24"/>
          <w:szCs w:val="24"/>
          <w:lang w:eastAsia="en-US"/>
        </w:rPr>
        <w:t>.</w:t>
      </w:r>
      <w:r w:rsidR="001A4CEE" w:rsidRPr="00351CFC">
        <w:rPr>
          <w:rFonts w:ascii="Arial" w:eastAsia="Calibri" w:hAnsi="Arial"/>
          <w:sz w:val="24"/>
          <w:szCs w:val="24"/>
          <w:vertAlign w:val="superscript"/>
          <w:lang w:eastAsia="en-US"/>
        </w:rPr>
        <w:t>4</w:t>
      </w:r>
    </w:p>
    <w:p w:rsidR="00C4021C" w:rsidRPr="00351CFC" w:rsidRDefault="00562166" w:rsidP="00E604D2">
      <w:pPr>
        <w:widowControl w:val="0"/>
        <w:numPr>
          <w:ilvl w:val="0"/>
          <w:numId w:val="5"/>
        </w:numPr>
        <w:rPr>
          <w:rFonts w:ascii="Arial" w:eastAsia="Calibri" w:hAnsi="Arial"/>
          <w:b/>
          <w:bCs/>
          <w:sz w:val="24"/>
          <w:szCs w:val="24"/>
          <w:lang w:eastAsia="en-US"/>
        </w:rPr>
      </w:pPr>
      <w:r w:rsidRPr="00351CFC">
        <w:rPr>
          <w:rFonts w:ascii="Arial" w:eastAsia="Calibri" w:hAnsi="Arial"/>
          <w:sz w:val="24"/>
          <w:szCs w:val="24"/>
          <w:lang w:eastAsia="en-US"/>
        </w:rPr>
        <w:t>Drowsiness may affect the performance of skilled tasks, e.g. driving</w:t>
      </w:r>
      <w:r w:rsidR="00C4021C" w:rsidRPr="00351CFC">
        <w:rPr>
          <w:rFonts w:ascii="Arial" w:eastAsia="Calibri" w:hAnsi="Arial"/>
          <w:sz w:val="24"/>
          <w:szCs w:val="24"/>
          <w:lang w:eastAsia="en-US"/>
        </w:rPr>
        <w:t>.</w:t>
      </w:r>
      <w:r w:rsidR="00833D69" w:rsidRPr="00351CFC">
        <w:rPr>
          <w:rFonts w:ascii="Arial" w:eastAsia="Calibri" w:hAnsi="Arial"/>
          <w:sz w:val="24"/>
          <w:szCs w:val="24"/>
          <w:vertAlign w:val="superscript"/>
          <w:lang w:eastAsia="en-US"/>
        </w:rPr>
        <w:t>4</w:t>
      </w:r>
    </w:p>
    <w:p w:rsidR="00A7606E" w:rsidRPr="00351CFC" w:rsidRDefault="00A7606E" w:rsidP="00E604D2">
      <w:pPr>
        <w:widowControl w:val="0"/>
        <w:numPr>
          <w:ilvl w:val="0"/>
          <w:numId w:val="5"/>
        </w:numPr>
        <w:rPr>
          <w:rFonts w:ascii="Arial" w:eastAsia="Calibri" w:hAnsi="Arial"/>
          <w:sz w:val="24"/>
          <w:szCs w:val="24"/>
          <w:lang w:eastAsia="en-US"/>
        </w:rPr>
      </w:pPr>
      <w:r w:rsidRPr="00351CFC">
        <w:rPr>
          <w:rFonts w:ascii="Arial" w:eastAsia="Calibri" w:hAnsi="Arial"/>
          <w:sz w:val="24"/>
          <w:szCs w:val="24"/>
          <w:lang w:eastAsia="en-US"/>
        </w:rPr>
        <w:t>The effects of alcohol are enhanced with amitriptyline.</w:t>
      </w:r>
      <w:r w:rsidRPr="00351CFC">
        <w:rPr>
          <w:rFonts w:ascii="Arial" w:eastAsia="Calibri" w:hAnsi="Arial"/>
          <w:sz w:val="24"/>
          <w:szCs w:val="24"/>
          <w:vertAlign w:val="superscript"/>
          <w:lang w:eastAsia="en-US"/>
        </w:rPr>
        <w:t>4</w:t>
      </w:r>
    </w:p>
    <w:p w:rsidR="00C4021C" w:rsidRDefault="00C4021C" w:rsidP="00E604D2">
      <w:pPr>
        <w:widowControl w:val="0"/>
        <w:numPr>
          <w:ilvl w:val="0"/>
          <w:numId w:val="5"/>
        </w:numPr>
        <w:rPr>
          <w:rFonts w:ascii="Arial" w:eastAsia="Calibri" w:hAnsi="Arial"/>
          <w:sz w:val="24"/>
          <w:szCs w:val="24"/>
          <w:lang w:eastAsia="en-US"/>
        </w:rPr>
      </w:pPr>
      <w:r w:rsidRPr="00351CFC">
        <w:rPr>
          <w:rFonts w:ascii="Arial" w:eastAsia="Calibri" w:hAnsi="Arial"/>
          <w:sz w:val="24"/>
          <w:szCs w:val="24"/>
          <w:lang w:eastAsia="en-US"/>
        </w:rPr>
        <w:t>A</w:t>
      </w:r>
      <w:r w:rsidR="00EC736A" w:rsidRPr="00351CFC">
        <w:rPr>
          <w:rFonts w:ascii="Arial" w:eastAsia="Calibri" w:hAnsi="Arial"/>
          <w:sz w:val="24"/>
          <w:szCs w:val="24"/>
          <w:lang w:eastAsia="en-US"/>
        </w:rPr>
        <w:t>n example</w:t>
      </w:r>
      <w:r w:rsidRPr="00351CFC">
        <w:rPr>
          <w:rFonts w:ascii="Arial" w:eastAsia="Calibri" w:hAnsi="Arial"/>
          <w:sz w:val="24"/>
          <w:szCs w:val="24"/>
          <w:lang w:eastAsia="en-US"/>
        </w:rPr>
        <w:t xml:space="preserve"> amitriptyline </w:t>
      </w:r>
      <w:r w:rsidR="00016FBA" w:rsidRPr="00351CFC">
        <w:rPr>
          <w:rFonts w:ascii="Arial" w:eastAsia="Calibri" w:hAnsi="Arial"/>
          <w:sz w:val="24"/>
          <w:szCs w:val="24"/>
          <w:lang w:eastAsia="en-US"/>
        </w:rPr>
        <w:t xml:space="preserve">titration </w:t>
      </w:r>
      <w:r w:rsidRPr="00351CFC">
        <w:rPr>
          <w:rFonts w:ascii="Arial" w:eastAsia="Calibri" w:hAnsi="Arial"/>
          <w:sz w:val="24"/>
          <w:szCs w:val="24"/>
          <w:lang w:eastAsia="en-US"/>
        </w:rPr>
        <w:t>dosage regimen</w:t>
      </w:r>
      <w:r w:rsidR="00334779" w:rsidRPr="00351CFC">
        <w:rPr>
          <w:rFonts w:ascii="Arial" w:eastAsia="Calibri" w:hAnsi="Arial"/>
          <w:sz w:val="24"/>
          <w:szCs w:val="24"/>
          <w:lang w:eastAsia="en-US"/>
        </w:rPr>
        <w:t xml:space="preserve"> is given </w:t>
      </w:r>
      <w:r w:rsidR="00D16569">
        <w:rPr>
          <w:rFonts w:ascii="Arial" w:eastAsia="Calibri" w:hAnsi="Arial"/>
          <w:sz w:val="24"/>
          <w:szCs w:val="24"/>
          <w:lang w:eastAsia="en-US"/>
        </w:rPr>
        <w:t xml:space="preserve">in table 1 </w:t>
      </w:r>
      <w:r w:rsidR="00334779" w:rsidRPr="00351CFC">
        <w:rPr>
          <w:rFonts w:ascii="Arial" w:eastAsia="Calibri" w:hAnsi="Arial"/>
          <w:sz w:val="24"/>
          <w:szCs w:val="24"/>
          <w:lang w:eastAsia="en-US"/>
        </w:rPr>
        <w:t>below</w:t>
      </w:r>
      <w:r w:rsidR="00454939" w:rsidRPr="00351CFC">
        <w:rPr>
          <w:rFonts w:ascii="Arial" w:eastAsia="Calibri" w:hAnsi="Arial"/>
          <w:sz w:val="24"/>
          <w:szCs w:val="24"/>
          <w:lang w:eastAsia="en-US"/>
        </w:rPr>
        <w:t xml:space="preserve"> </w:t>
      </w:r>
      <w:r w:rsidR="00334779" w:rsidRPr="00351CFC">
        <w:rPr>
          <w:rFonts w:ascii="Arial" w:eastAsia="Calibri" w:hAnsi="Arial"/>
          <w:sz w:val="24"/>
          <w:szCs w:val="24"/>
          <w:lang w:eastAsia="en-US"/>
        </w:rPr>
        <w:t>-</w:t>
      </w:r>
      <w:r w:rsidRPr="008E6F62">
        <w:rPr>
          <w:rFonts w:ascii="Arial" w:eastAsia="Calibri" w:hAnsi="Arial"/>
          <w:sz w:val="24"/>
          <w:szCs w:val="24"/>
          <w:lang w:eastAsia="en-US"/>
        </w:rPr>
        <w:t xml:space="preserve"> doses taken at night</w:t>
      </w:r>
      <w:r w:rsidR="00BD27B7" w:rsidRPr="008E6F62">
        <w:rPr>
          <w:rFonts w:ascii="Arial" w:eastAsia="Calibri" w:hAnsi="Arial"/>
          <w:sz w:val="24"/>
          <w:szCs w:val="24"/>
          <w:lang w:eastAsia="en-US"/>
        </w:rPr>
        <w:t>. Ensure the patient tolerates the dose at each step before increasing further.</w:t>
      </w:r>
    </w:p>
    <w:p w:rsidR="00D16569" w:rsidRPr="00A012B6" w:rsidRDefault="00D16569" w:rsidP="00A012B6">
      <w:pPr>
        <w:widowControl w:val="0"/>
        <w:ind w:left="360"/>
        <w:rPr>
          <w:rFonts w:ascii="Arial" w:eastAsia="Calibri" w:hAnsi="Arial"/>
          <w:b/>
          <w:bCs/>
          <w:sz w:val="24"/>
          <w:szCs w:val="24"/>
          <w:lang w:eastAsia="en-US"/>
        </w:rPr>
      </w:pPr>
      <w:r w:rsidRPr="00A012B6">
        <w:rPr>
          <w:rFonts w:ascii="Arial" w:eastAsia="Calibri" w:hAnsi="Arial"/>
          <w:b/>
          <w:bCs/>
          <w:sz w:val="24"/>
          <w:szCs w:val="24"/>
          <w:lang w:eastAsia="en-US"/>
        </w:rPr>
        <w:t>Table 1. Amitriptyline dose titration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11"/>
        <w:gridCol w:w="1513"/>
        <w:gridCol w:w="1513"/>
        <w:gridCol w:w="1513"/>
        <w:gridCol w:w="1513"/>
      </w:tblGrid>
      <w:tr w:rsidR="00781F64" w:rsidRPr="001B5E46" w:rsidTr="008E6F62">
        <w:trPr>
          <w:trHeight w:val="514"/>
        </w:trPr>
        <w:tc>
          <w:tcPr>
            <w:tcW w:w="1511" w:type="dxa"/>
            <w:shd w:val="clear" w:color="auto" w:fill="F2F2F2"/>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Week 1</w:t>
            </w:r>
          </w:p>
        </w:tc>
        <w:tc>
          <w:tcPr>
            <w:tcW w:w="1511" w:type="dxa"/>
            <w:shd w:val="clear" w:color="auto" w:fill="F2F2F2"/>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Week 2</w:t>
            </w:r>
          </w:p>
        </w:tc>
        <w:tc>
          <w:tcPr>
            <w:tcW w:w="1513" w:type="dxa"/>
            <w:shd w:val="clear" w:color="auto" w:fill="F2F2F2"/>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Week 3</w:t>
            </w:r>
          </w:p>
        </w:tc>
        <w:tc>
          <w:tcPr>
            <w:tcW w:w="1513" w:type="dxa"/>
            <w:shd w:val="clear" w:color="auto" w:fill="F2F2F2"/>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Week 4</w:t>
            </w:r>
          </w:p>
        </w:tc>
        <w:tc>
          <w:tcPr>
            <w:tcW w:w="1513" w:type="dxa"/>
            <w:shd w:val="clear" w:color="auto" w:fill="F2F2F2"/>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Week 5</w:t>
            </w:r>
          </w:p>
        </w:tc>
        <w:tc>
          <w:tcPr>
            <w:tcW w:w="1513" w:type="dxa"/>
            <w:shd w:val="clear" w:color="auto" w:fill="F2F2F2"/>
          </w:tcPr>
          <w:p w:rsidR="00781F64" w:rsidRPr="001B5E46" w:rsidRDefault="00781F64" w:rsidP="00C4021C">
            <w:pPr>
              <w:widowControl w:val="0"/>
              <w:rPr>
                <w:rFonts w:ascii="Arial" w:eastAsia="Calibri" w:hAnsi="Arial"/>
                <w:sz w:val="24"/>
                <w:szCs w:val="24"/>
                <w:lang w:eastAsia="en-US"/>
              </w:rPr>
            </w:pPr>
            <w:r>
              <w:rPr>
                <w:rFonts w:ascii="Arial" w:eastAsia="Calibri" w:hAnsi="Arial"/>
                <w:sz w:val="24"/>
                <w:szCs w:val="24"/>
                <w:lang w:eastAsia="en-US"/>
              </w:rPr>
              <w:t>Week 6</w:t>
            </w:r>
          </w:p>
        </w:tc>
      </w:tr>
      <w:tr w:rsidR="00781F64" w:rsidRPr="001B5E46" w:rsidTr="008E6F62">
        <w:trPr>
          <w:trHeight w:val="514"/>
        </w:trPr>
        <w:tc>
          <w:tcPr>
            <w:tcW w:w="1511" w:type="dxa"/>
            <w:shd w:val="clear" w:color="auto" w:fill="auto"/>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 xml:space="preserve">10mg </w:t>
            </w:r>
          </w:p>
        </w:tc>
        <w:tc>
          <w:tcPr>
            <w:tcW w:w="1511" w:type="dxa"/>
            <w:shd w:val="clear" w:color="auto" w:fill="auto"/>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 xml:space="preserve">20mg </w:t>
            </w:r>
          </w:p>
        </w:tc>
        <w:tc>
          <w:tcPr>
            <w:tcW w:w="1513" w:type="dxa"/>
            <w:shd w:val="clear" w:color="auto" w:fill="auto"/>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30mg</w:t>
            </w:r>
          </w:p>
        </w:tc>
        <w:tc>
          <w:tcPr>
            <w:tcW w:w="1513" w:type="dxa"/>
            <w:shd w:val="clear" w:color="auto" w:fill="auto"/>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40mg</w:t>
            </w:r>
          </w:p>
        </w:tc>
        <w:tc>
          <w:tcPr>
            <w:tcW w:w="1513" w:type="dxa"/>
            <w:shd w:val="clear" w:color="auto" w:fill="auto"/>
          </w:tcPr>
          <w:p w:rsidR="00781F64" w:rsidRPr="001B5E46" w:rsidRDefault="00781F64" w:rsidP="00C4021C">
            <w:pPr>
              <w:widowControl w:val="0"/>
              <w:rPr>
                <w:rFonts w:ascii="Arial" w:eastAsia="Calibri" w:hAnsi="Arial"/>
                <w:sz w:val="24"/>
                <w:szCs w:val="24"/>
                <w:lang w:eastAsia="en-US"/>
              </w:rPr>
            </w:pPr>
            <w:r w:rsidRPr="001B5E46">
              <w:rPr>
                <w:rFonts w:ascii="Arial" w:eastAsia="Calibri" w:hAnsi="Arial"/>
                <w:sz w:val="24"/>
                <w:szCs w:val="24"/>
                <w:lang w:eastAsia="en-US"/>
              </w:rPr>
              <w:t>50mg</w:t>
            </w:r>
          </w:p>
        </w:tc>
        <w:tc>
          <w:tcPr>
            <w:tcW w:w="1513" w:type="dxa"/>
          </w:tcPr>
          <w:p w:rsidR="00781F64" w:rsidRPr="001B5E46" w:rsidRDefault="00781F64" w:rsidP="00C4021C">
            <w:pPr>
              <w:widowControl w:val="0"/>
              <w:rPr>
                <w:rFonts w:ascii="Arial" w:eastAsia="Calibri" w:hAnsi="Arial"/>
                <w:sz w:val="24"/>
                <w:szCs w:val="24"/>
                <w:lang w:eastAsia="en-US"/>
              </w:rPr>
            </w:pPr>
            <w:r>
              <w:rPr>
                <w:rFonts w:ascii="Arial" w:eastAsia="Calibri" w:hAnsi="Arial"/>
                <w:sz w:val="24"/>
                <w:szCs w:val="24"/>
                <w:lang w:eastAsia="en-US"/>
              </w:rPr>
              <w:t>75mg</w:t>
            </w:r>
          </w:p>
        </w:tc>
      </w:tr>
    </w:tbl>
    <w:p w:rsidR="0087436C" w:rsidRDefault="0087436C" w:rsidP="00140E70">
      <w:pPr>
        <w:widowControl w:val="0"/>
        <w:rPr>
          <w:rFonts w:ascii="Arial" w:eastAsia="Calibri" w:hAnsi="Arial"/>
          <w:sz w:val="24"/>
          <w:szCs w:val="24"/>
          <w:lang w:eastAsia="en-US"/>
        </w:rPr>
      </w:pPr>
    </w:p>
    <w:p w:rsidR="00140E70" w:rsidRPr="00A566AD" w:rsidRDefault="00140E70" w:rsidP="0087436C">
      <w:pPr>
        <w:pStyle w:val="ListParagraph"/>
        <w:widowControl w:val="0"/>
        <w:numPr>
          <w:ilvl w:val="0"/>
          <w:numId w:val="18"/>
        </w:numPr>
        <w:rPr>
          <w:rFonts w:eastAsia="Calibri"/>
          <w:szCs w:val="24"/>
        </w:rPr>
      </w:pPr>
      <w:r w:rsidRPr="0087436C">
        <w:rPr>
          <w:rFonts w:eastAsia="Calibri"/>
          <w:szCs w:val="24"/>
        </w:rPr>
        <w:t xml:space="preserve">If amitriptyline is not effective or not tolerated, discontinue treatment gradually over a minimum of 4 weeks to prevent discontinuation symptoms (such as dizziness, nausea, </w:t>
      </w:r>
      <w:proofErr w:type="spellStart"/>
      <w:r w:rsidRPr="0087436C">
        <w:rPr>
          <w:rFonts w:eastAsia="Calibri"/>
          <w:szCs w:val="24"/>
        </w:rPr>
        <w:t>paraesthesiae</w:t>
      </w:r>
      <w:proofErr w:type="spellEnd"/>
      <w:r w:rsidRPr="0087436C">
        <w:rPr>
          <w:rFonts w:eastAsia="Calibri"/>
          <w:szCs w:val="24"/>
        </w:rPr>
        <w:t>, anxiety, diarrhoea, flu-like symptoms, and headaches</w:t>
      </w:r>
      <w:r w:rsidRPr="00A566AD">
        <w:rPr>
          <w:rFonts w:eastAsia="Calibri"/>
          <w:szCs w:val="24"/>
        </w:rPr>
        <w:t>)</w:t>
      </w:r>
      <w:r w:rsidR="004C5931" w:rsidRPr="00A566AD">
        <w:rPr>
          <w:rFonts w:eastAsia="Calibri"/>
          <w:szCs w:val="24"/>
        </w:rPr>
        <w:t>.</w:t>
      </w:r>
      <w:r w:rsidR="00532ABB" w:rsidRPr="00A566AD">
        <w:rPr>
          <w:rFonts w:eastAsia="Calibri"/>
          <w:szCs w:val="24"/>
          <w:vertAlign w:val="superscript"/>
        </w:rPr>
        <w:t>3</w:t>
      </w:r>
      <w:r w:rsidRPr="00A566AD">
        <w:rPr>
          <w:rFonts w:eastAsia="Calibri"/>
          <w:szCs w:val="24"/>
        </w:rPr>
        <w:t> </w:t>
      </w:r>
    </w:p>
    <w:p w:rsidR="00EB351E" w:rsidRPr="00A566AD" w:rsidRDefault="00EB351E" w:rsidP="00C4021C">
      <w:pPr>
        <w:widowControl w:val="0"/>
        <w:rPr>
          <w:rFonts w:ascii="Arial" w:eastAsia="Calibri" w:hAnsi="Arial"/>
          <w:sz w:val="24"/>
          <w:szCs w:val="24"/>
          <w:lang w:eastAsia="en-US"/>
        </w:rPr>
      </w:pPr>
    </w:p>
    <w:p w:rsidR="00A052B4" w:rsidRPr="00A566AD" w:rsidRDefault="00F837F0" w:rsidP="00C4021C">
      <w:pPr>
        <w:widowControl w:val="0"/>
        <w:rPr>
          <w:rFonts w:ascii="Arial" w:eastAsia="Calibri" w:hAnsi="Arial"/>
          <w:b/>
          <w:bCs/>
          <w:sz w:val="24"/>
          <w:szCs w:val="24"/>
          <w:lang w:eastAsia="en-US"/>
        </w:rPr>
      </w:pPr>
      <w:r w:rsidRPr="00A566AD">
        <w:rPr>
          <w:rFonts w:ascii="Arial" w:eastAsia="Calibri" w:hAnsi="Arial"/>
          <w:b/>
          <w:bCs/>
          <w:sz w:val="24"/>
          <w:szCs w:val="24"/>
          <w:lang w:eastAsia="en-US"/>
        </w:rPr>
        <w:t>Nortriptyline</w:t>
      </w:r>
    </w:p>
    <w:p w:rsidR="00464996" w:rsidRPr="00A566AD" w:rsidRDefault="00B000BE" w:rsidP="00E604D2">
      <w:pPr>
        <w:widowControl w:val="0"/>
        <w:numPr>
          <w:ilvl w:val="0"/>
          <w:numId w:val="10"/>
        </w:numPr>
        <w:rPr>
          <w:rFonts w:ascii="Arial" w:eastAsia="Calibri" w:hAnsi="Arial"/>
          <w:sz w:val="24"/>
          <w:szCs w:val="24"/>
          <w:lang w:eastAsia="en-US"/>
        </w:rPr>
      </w:pPr>
      <w:r w:rsidRPr="00A566AD">
        <w:rPr>
          <w:rFonts w:ascii="Arial" w:eastAsia="Calibri" w:hAnsi="Arial"/>
          <w:sz w:val="24"/>
          <w:szCs w:val="24"/>
          <w:lang w:eastAsia="en-US"/>
        </w:rPr>
        <w:t>Nortriptyline</w:t>
      </w:r>
      <w:r w:rsidR="00F837F0" w:rsidRPr="00A566AD">
        <w:rPr>
          <w:rFonts w:ascii="Arial" w:eastAsia="Calibri" w:hAnsi="Arial"/>
          <w:sz w:val="24"/>
          <w:szCs w:val="24"/>
          <w:lang w:eastAsia="en-US"/>
        </w:rPr>
        <w:t xml:space="preserve"> (unlicensed use) </w:t>
      </w:r>
      <w:r w:rsidR="00C4021C" w:rsidRPr="00A566AD">
        <w:rPr>
          <w:rFonts w:ascii="Arial" w:eastAsia="Calibri" w:hAnsi="Arial"/>
          <w:sz w:val="24"/>
          <w:szCs w:val="24"/>
          <w:lang w:eastAsia="en-US"/>
        </w:rPr>
        <w:t>may be considered if amitriptyline is not tolerated</w:t>
      </w:r>
      <w:r w:rsidR="00F837F0" w:rsidRPr="00A566AD">
        <w:rPr>
          <w:rFonts w:ascii="Arial" w:eastAsia="Calibri" w:hAnsi="Arial"/>
          <w:sz w:val="24"/>
          <w:szCs w:val="24"/>
          <w:lang w:eastAsia="en-US"/>
        </w:rPr>
        <w:t>, but effective</w:t>
      </w:r>
      <w:r w:rsidR="00C4021C" w:rsidRPr="00A566AD">
        <w:rPr>
          <w:rFonts w:ascii="Arial" w:eastAsia="Calibri" w:hAnsi="Arial"/>
          <w:sz w:val="24"/>
          <w:szCs w:val="24"/>
          <w:lang w:eastAsia="en-US"/>
        </w:rPr>
        <w:t>.</w:t>
      </w:r>
      <w:r w:rsidR="00467D8C" w:rsidRPr="00A566AD">
        <w:rPr>
          <w:rFonts w:ascii="Arial" w:eastAsia="Calibri" w:hAnsi="Arial"/>
          <w:sz w:val="24"/>
          <w:szCs w:val="24"/>
          <w:vertAlign w:val="superscript"/>
          <w:lang w:eastAsia="en-US"/>
        </w:rPr>
        <w:t>4</w:t>
      </w:r>
      <w:r w:rsidR="00B02C5B" w:rsidRPr="00A566AD">
        <w:rPr>
          <w:rFonts w:ascii="Arial" w:eastAsia="Calibri" w:hAnsi="Arial"/>
          <w:sz w:val="24"/>
          <w:szCs w:val="24"/>
          <w:vertAlign w:val="superscript"/>
          <w:lang w:eastAsia="en-US"/>
        </w:rPr>
        <w:t xml:space="preserve"> </w:t>
      </w:r>
      <w:r w:rsidR="00A31F25" w:rsidRPr="00A566AD">
        <w:rPr>
          <w:rFonts w:ascii="Arial" w:eastAsia="Calibri" w:hAnsi="Arial"/>
          <w:sz w:val="24"/>
          <w:szCs w:val="24"/>
          <w:lang w:eastAsia="en-US"/>
        </w:rPr>
        <w:t xml:space="preserve"> </w:t>
      </w:r>
    </w:p>
    <w:p w:rsidR="00193B65" w:rsidRDefault="007B755A" w:rsidP="00E604D2">
      <w:pPr>
        <w:widowControl w:val="0"/>
        <w:numPr>
          <w:ilvl w:val="0"/>
          <w:numId w:val="10"/>
        </w:numPr>
        <w:rPr>
          <w:rFonts w:ascii="Arial" w:eastAsia="Calibri" w:hAnsi="Arial"/>
          <w:sz w:val="24"/>
          <w:szCs w:val="24"/>
          <w:lang w:eastAsia="en-US"/>
        </w:rPr>
      </w:pPr>
      <w:r>
        <w:rPr>
          <w:rFonts w:ascii="Arial" w:eastAsia="Calibri" w:hAnsi="Arial"/>
          <w:sz w:val="24"/>
          <w:szCs w:val="24"/>
          <w:lang w:eastAsia="en-US"/>
        </w:rPr>
        <w:t>Avoid in severe hepatic impairment.</w:t>
      </w:r>
      <w:r>
        <w:rPr>
          <w:rFonts w:ascii="Arial" w:eastAsia="Calibri" w:hAnsi="Arial"/>
          <w:sz w:val="24"/>
          <w:szCs w:val="24"/>
          <w:vertAlign w:val="superscript"/>
          <w:lang w:eastAsia="en-US"/>
        </w:rPr>
        <w:t>4</w:t>
      </w:r>
    </w:p>
    <w:p w:rsidR="006F35DD" w:rsidRDefault="00255FB5" w:rsidP="00255FB5">
      <w:pPr>
        <w:pStyle w:val="NormalWeb"/>
        <w:numPr>
          <w:ilvl w:val="0"/>
          <w:numId w:val="10"/>
        </w:numPr>
        <w:rPr>
          <w:rFonts w:ascii="Arial" w:hAnsi="Arial" w:cs="Arial"/>
        </w:rPr>
      </w:pPr>
      <w:r>
        <w:rPr>
          <w:rFonts w:ascii="Arial" w:hAnsi="Arial" w:cs="Arial"/>
        </w:rPr>
        <w:t xml:space="preserve">The CKS on </w:t>
      </w:r>
      <w:r w:rsidR="00DB6490">
        <w:rPr>
          <w:rFonts w:ascii="Arial" w:hAnsi="Arial" w:cs="Arial"/>
        </w:rPr>
        <w:t>d</w:t>
      </w:r>
      <w:r>
        <w:rPr>
          <w:rFonts w:ascii="Arial" w:hAnsi="Arial" w:cs="Arial"/>
        </w:rPr>
        <w:t>epression provides advice on switching from a TCA to a different TCA</w:t>
      </w:r>
      <w:r w:rsidR="00A566AD">
        <w:rPr>
          <w:rFonts w:ascii="Arial" w:hAnsi="Arial" w:cs="Arial"/>
        </w:rPr>
        <w:t>.</w:t>
      </w:r>
      <w:r w:rsidR="00A566AD">
        <w:rPr>
          <w:rFonts w:ascii="Arial" w:hAnsi="Arial" w:cs="Arial"/>
          <w:vertAlign w:val="superscript"/>
        </w:rPr>
        <w:t>6</w:t>
      </w:r>
      <w:r>
        <w:rPr>
          <w:rFonts w:ascii="Arial" w:hAnsi="Arial" w:cs="Arial"/>
        </w:rPr>
        <w:t xml:space="preserve"> A direct switch from amitriptyline to nortriptyline is possible.</w:t>
      </w:r>
      <w:r w:rsidR="00B8122C">
        <w:rPr>
          <w:rFonts w:ascii="Arial" w:hAnsi="Arial" w:cs="Arial"/>
          <w:vertAlign w:val="superscript"/>
        </w:rPr>
        <w:t>6</w:t>
      </w:r>
      <w:r>
        <w:rPr>
          <w:rFonts w:ascii="Arial" w:hAnsi="Arial" w:cs="Arial"/>
        </w:rPr>
        <w:t xml:space="preserve"> </w:t>
      </w:r>
    </w:p>
    <w:p w:rsidR="00255FB5" w:rsidRDefault="00255FB5" w:rsidP="00255FB5">
      <w:pPr>
        <w:pStyle w:val="NormalWeb"/>
        <w:numPr>
          <w:ilvl w:val="0"/>
          <w:numId w:val="10"/>
        </w:numPr>
        <w:rPr>
          <w:rFonts w:ascii="Arial" w:hAnsi="Arial" w:cs="Arial"/>
        </w:rPr>
      </w:pPr>
      <w:r>
        <w:rPr>
          <w:rFonts w:ascii="Arial" w:hAnsi="Arial" w:cs="Arial"/>
        </w:rPr>
        <w:t xml:space="preserve">An example direct switch from amitriptyline to nortriptyline is given in </w:t>
      </w:r>
      <w:r w:rsidR="00DB6490">
        <w:rPr>
          <w:rFonts w:ascii="Arial" w:hAnsi="Arial" w:cs="Arial"/>
        </w:rPr>
        <w:t xml:space="preserve">table </w:t>
      </w:r>
      <w:r w:rsidR="00D16569">
        <w:rPr>
          <w:rFonts w:ascii="Arial" w:hAnsi="Arial" w:cs="Arial"/>
        </w:rPr>
        <w:t xml:space="preserve">2 </w:t>
      </w:r>
      <w:r>
        <w:rPr>
          <w:rFonts w:ascii="Arial" w:hAnsi="Arial" w:cs="Arial"/>
        </w:rPr>
        <w:t>below. This can be adapted to suit</w:t>
      </w:r>
      <w:r w:rsidR="00DB6490">
        <w:rPr>
          <w:rFonts w:ascii="Arial" w:hAnsi="Arial" w:cs="Arial"/>
        </w:rPr>
        <w:t xml:space="preserve"> an</w:t>
      </w:r>
      <w:r>
        <w:rPr>
          <w:rFonts w:ascii="Arial" w:hAnsi="Arial" w:cs="Arial"/>
        </w:rPr>
        <w:t xml:space="preserve"> individual’s tolerability.</w:t>
      </w:r>
    </w:p>
    <w:p w:rsidR="00255FB5" w:rsidRPr="006B5999" w:rsidRDefault="00D16569" w:rsidP="006F35DD">
      <w:pPr>
        <w:pStyle w:val="NormalWeb"/>
        <w:rPr>
          <w:rFonts w:ascii="Arial" w:hAnsi="Arial" w:cs="Arial"/>
          <w:b/>
          <w:bCs/>
        </w:rPr>
      </w:pPr>
      <w:r>
        <w:rPr>
          <w:rFonts w:ascii="Arial" w:hAnsi="Arial" w:cs="Arial"/>
          <w:b/>
          <w:bCs/>
        </w:rPr>
        <w:t xml:space="preserve">Table 2. </w:t>
      </w:r>
      <w:r w:rsidR="00255FB5" w:rsidRPr="006B5999">
        <w:rPr>
          <w:rFonts w:ascii="Arial" w:hAnsi="Arial" w:cs="Arial"/>
          <w:b/>
          <w:bCs/>
        </w:rPr>
        <w:t xml:space="preserve">Example switching regimen </w:t>
      </w:r>
      <w:r w:rsidR="00DB6490">
        <w:rPr>
          <w:rFonts w:ascii="Arial" w:hAnsi="Arial" w:cs="Arial"/>
          <w:b/>
          <w:bCs/>
        </w:rPr>
        <w:t xml:space="preserve">for </w:t>
      </w:r>
      <w:r w:rsidR="00255FB5" w:rsidRPr="006B5999">
        <w:rPr>
          <w:rFonts w:ascii="Arial" w:hAnsi="Arial" w:cs="Arial"/>
          <w:b/>
          <w:bCs/>
        </w:rPr>
        <w:t>amitriptyline to nortriptyline</w:t>
      </w:r>
    </w:p>
    <w:tbl>
      <w:tblPr>
        <w:tblStyle w:val="TableGrid"/>
        <w:tblW w:w="0" w:type="auto"/>
        <w:tblLook w:val="04A0" w:firstRow="1" w:lastRow="0" w:firstColumn="1" w:lastColumn="0" w:noHBand="0" w:noVBand="1"/>
      </w:tblPr>
      <w:tblGrid>
        <w:gridCol w:w="3256"/>
        <w:gridCol w:w="2750"/>
        <w:gridCol w:w="3004"/>
      </w:tblGrid>
      <w:tr w:rsidR="00255FB5" w:rsidTr="00A012B6">
        <w:tc>
          <w:tcPr>
            <w:tcW w:w="3256" w:type="dxa"/>
          </w:tcPr>
          <w:p w:rsidR="00255FB5" w:rsidRDefault="00255FB5" w:rsidP="006B6AC7">
            <w:pPr>
              <w:pStyle w:val="NormalWeb"/>
              <w:rPr>
                <w:rFonts w:ascii="Arial" w:hAnsi="Arial" w:cs="Arial"/>
              </w:rPr>
            </w:pPr>
          </w:p>
        </w:tc>
        <w:tc>
          <w:tcPr>
            <w:tcW w:w="2750" w:type="dxa"/>
          </w:tcPr>
          <w:p w:rsidR="00255FB5" w:rsidRPr="00300E4D" w:rsidRDefault="00255FB5" w:rsidP="006B6AC7">
            <w:pPr>
              <w:pStyle w:val="NormalWeb"/>
              <w:rPr>
                <w:rFonts w:ascii="Arial" w:hAnsi="Arial" w:cs="Arial"/>
                <w:b/>
                <w:bCs/>
              </w:rPr>
            </w:pPr>
            <w:r w:rsidRPr="00300E4D">
              <w:rPr>
                <w:rFonts w:ascii="Arial" w:hAnsi="Arial" w:cs="Arial"/>
                <w:b/>
                <w:bCs/>
              </w:rPr>
              <w:t>Pre-switch dosage</w:t>
            </w:r>
          </w:p>
        </w:tc>
        <w:tc>
          <w:tcPr>
            <w:tcW w:w="3004" w:type="dxa"/>
          </w:tcPr>
          <w:p w:rsidR="00255FB5" w:rsidRPr="00300E4D" w:rsidRDefault="00255FB5" w:rsidP="006B6AC7">
            <w:pPr>
              <w:pStyle w:val="NormalWeb"/>
              <w:rPr>
                <w:rFonts w:ascii="Arial" w:hAnsi="Arial" w:cs="Arial"/>
                <w:b/>
                <w:bCs/>
              </w:rPr>
            </w:pPr>
            <w:r w:rsidRPr="00300E4D">
              <w:rPr>
                <w:rFonts w:ascii="Arial" w:hAnsi="Arial" w:cs="Arial"/>
                <w:b/>
                <w:bCs/>
              </w:rPr>
              <w:t>Week 1</w:t>
            </w:r>
          </w:p>
        </w:tc>
      </w:tr>
      <w:tr w:rsidR="00255FB5" w:rsidTr="00A012B6">
        <w:tc>
          <w:tcPr>
            <w:tcW w:w="3256" w:type="dxa"/>
          </w:tcPr>
          <w:p w:rsidR="00255FB5" w:rsidRPr="00A012B6" w:rsidRDefault="00255FB5" w:rsidP="006B6AC7">
            <w:pPr>
              <w:pStyle w:val="NormalWeb"/>
              <w:rPr>
                <w:rFonts w:ascii="Arial" w:hAnsi="Arial" w:cs="Arial"/>
                <w:b/>
                <w:bCs/>
              </w:rPr>
            </w:pPr>
            <w:r w:rsidRPr="00A012B6">
              <w:rPr>
                <w:rFonts w:ascii="Arial" w:hAnsi="Arial" w:cs="Arial"/>
                <w:b/>
                <w:bCs/>
              </w:rPr>
              <w:t>Withdrawing amitriptyline</w:t>
            </w:r>
          </w:p>
        </w:tc>
        <w:tc>
          <w:tcPr>
            <w:tcW w:w="2750" w:type="dxa"/>
          </w:tcPr>
          <w:p w:rsidR="00255FB5" w:rsidRDefault="00255FB5" w:rsidP="006B6AC7">
            <w:pPr>
              <w:pStyle w:val="NormalWeb"/>
              <w:rPr>
                <w:rFonts w:ascii="Arial" w:hAnsi="Arial" w:cs="Arial"/>
              </w:rPr>
            </w:pPr>
            <w:r>
              <w:rPr>
                <w:rFonts w:ascii="Arial" w:hAnsi="Arial" w:cs="Arial"/>
              </w:rPr>
              <w:t>75mg daily</w:t>
            </w:r>
          </w:p>
        </w:tc>
        <w:tc>
          <w:tcPr>
            <w:tcW w:w="3004" w:type="dxa"/>
          </w:tcPr>
          <w:p w:rsidR="00255FB5" w:rsidRDefault="00255FB5" w:rsidP="006B6AC7">
            <w:pPr>
              <w:pStyle w:val="NormalWeb"/>
              <w:rPr>
                <w:rFonts w:ascii="Arial" w:hAnsi="Arial" w:cs="Arial"/>
              </w:rPr>
            </w:pPr>
            <w:r>
              <w:rPr>
                <w:rFonts w:ascii="Arial" w:hAnsi="Arial" w:cs="Arial"/>
              </w:rPr>
              <w:t>Nil</w:t>
            </w:r>
          </w:p>
        </w:tc>
      </w:tr>
      <w:tr w:rsidR="00255FB5" w:rsidTr="00A012B6">
        <w:tc>
          <w:tcPr>
            <w:tcW w:w="3256" w:type="dxa"/>
          </w:tcPr>
          <w:p w:rsidR="00255FB5" w:rsidRPr="00A012B6" w:rsidRDefault="00255FB5" w:rsidP="006B6AC7">
            <w:pPr>
              <w:pStyle w:val="NormalWeb"/>
              <w:rPr>
                <w:rFonts w:ascii="Arial" w:hAnsi="Arial" w:cs="Arial"/>
                <w:b/>
                <w:bCs/>
              </w:rPr>
            </w:pPr>
            <w:r w:rsidRPr="00A012B6">
              <w:rPr>
                <w:rFonts w:ascii="Arial" w:hAnsi="Arial" w:cs="Arial"/>
                <w:b/>
                <w:bCs/>
              </w:rPr>
              <w:t>Introducing nortriptyline</w:t>
            </w:r>
            <w:r w:rsidR="008A487F" w:rsidRPr="00A012B6">
              <w:rPr>
                <w:rFonts w:ascii="Arial" w:hAnsi="Arial" w:cs="Arial"/>
                <w:b/>
                <w:bCs/>
              </w:rPr>
              <w:t>*</w:t>
            </w:r>
          </w:p>
        </w:tc>
        <w:tc>
          <w:tcPr>
            <w:tcW w:w="2750" w:type="dxa"/>
          </w:tcPr>
          <w:p w:rsidR="00255FB5" w:rsidRDefault="00255FB5" w:rsidP="006B6AC7">
            <w:pPr>
              <w:pStyle w:val="NormalWeb"/>
              <w:rPr>
                <w:rFonts w:ascii="Arial" w:hAnsi="Arial" w:cs="Arial"/>
              </w:rPr>
            </w:pPr>
            <w:r>
              <w:rPr>
                <w:rFonts w:ascii="Arial" w:hAnsi="Arial" w:cs="Arial"/>
              </w:rPr>
              <w:t>Nil</w:t>
            </w:r>
          </w:p>
        </w:tc>
        <w:tc>
          <w:tcPr>
            <w:tcW w:w="3004" w:type="dxa"/>
          </w:tcPr>
          <w:p w:rsidR="00255FB5" w:rsidRDefault="00255FB5" w:rsidP="006B6AC7">
            <w:pPr>
              <w:pStyle w:val="NormalWeb"/>
              <w:rPr>
                <w:rFonts w:ascii="Arial" w:hAnsi="Arial" w:cs="Arial"/>
              </w:rPr>
            </w:pPr>
            <w:r>
              <w:rPr>
                <w:rFonts w:ascii="Arial" w:hAnsi="Arial" w:cs="Arial"/>
              </w:rPr>
              <w:t>75mg daily</w:t>
            </w:r>
          </w:p>
        </w:tc>
      </w:tr>
    </w:tbl>
    <w:p w:rsidR="00464996" w:rsidRPr="00B8122C" w:rsidRDefault="008A487F" w:rsidP="00D31A2D">
      <w:pPr>
        <w:widowControl w:val="0"/>
        <w:rPr>
          <w:rFonts w:ascii="Arial" w:eastAsia="Calibri" w:hAnsi="Arial"/>
          <w:sz w:val="24"/>
          <w:szCs w:val="24"/>
          <w:vertAlign w:val="superscript"/>
          <w:lang w:eastAsia="en-US"/>
        </w:rPr>
      </w:pPr>
      <w:r>
        <w:rPr>
          <w:rFonts w:ascii="Arial" w:eastAsia="Calibri" w:hAnsi="Arial"/>
          <w:sz w:val="24"/>
          <w:szCs w:val="24"/>
          <w:lang w:eastAsia="en-US"/>
        </w:rPr>
        <w:t>*</w:t>
      </w:r>
      <w:r w:rsidR="00464996">
        <w:rPr>
          <w:rFonts w:ascii="Arial" w:eastAsia="Calibri" w:hAnsi="Arial"/>
          <w:sz w:val="24"/>
          <w:szCs w:val="24"/>
          <w:lang w:eastAsia="en-US"/>
        </w:rPr>
        <w:t>Avoid using the more costly nortriptyline 50mg tablets.</w:t>
      </w:r>
      <w:r w:rsidR="00B8122C">
        <w:rPr>
          <w:rFonts w:ascii="Arial" w:eastAsia="Calibri" w:hAnsi="Arial"/>
          <w:sz w:val="24"/>
          <w:szCs w:val="24"/>
          <w:vertAlign w:val="superscript"/>
          <w:lang w:eastAsia="en-US"/>
        </w:rPr>
        <w:t>8</w:t>
      </w:r>
    </w:p>
    <w:p w:rsidR="00C4021C" w:rsidRPr="001B5E46" w:rsidRDefault="00C4021C" w:rsidP="00C4021C">
      <w:pPr>
        <w:widowControl w:val="0"/>
        <w:rPr>
          <w:rFonts w:ascii="Arial" w:eastAsia="Calibri" w:hAnsi="Arial"/>
          <w:sz w:val="24"/>
          <w:szCs w:val="24"/>
          <w:lang w:eastAsia="en-US"/>
        </w:rPr>
      </w:pPr>
    </w:p>
    <w:p w:rsidR="00C4021C" w:rsidRPr="008E6F62" w:rsidRDefault="00C4021C" w:rsidP="00C4021C">
      <w:pPr>
        <w:widowControl w:val="0"/>
        <w:rPr>
          <w:rFonts w:ascii="Arial" w:eastAsia="Calibri" w:hAnsi="Arial"/>
          <w:b/>
          <w:color w:val="0072C6"/>
          <w:sz w:val="28"/>
          <w:szCs w:val="28"/>
          <w:lang w:eastAsia="en-US"/>
        </w:rPr>
      </w:pPr>
      <w:r w:rsidRPr="008E6F62">
        <w:rPr>
          <w:rFonts w:ascii="Arial" w:eastAsia="Calibri" w:hAnsi="Arial"/>
          <w:b/>
          <w:color w:val="0072C6"/>
          <w:sz w:val="28"/>
          <w:szCs w:val="28"/>
          <w:lang w:eastAsia="en-US"/>
        </w:rPr>
        <w:t xml:space="preserve">Step </w:t>
      </w:r>
      <w:r w:rsidR="007B642D">
        <w:rPr>
          <w:rFonts w:ascii="Arial" w:eastAsia="Calibri" w:hAnsi="Arial"/>
          <w:b/>
          <w:color w:val="0072C6"/>
          <w:sz w:val="28"/>
          <w:szCs w:val="28"/>
          <w:lang w:eastAsia="en-US"/>
        </w:rPr>
        <w:t>2</w:t>
      </w:r>
    </w:p>
    <w:p w:rsidR="00EF2668" w:rsidRPr="001B5E46" w:rsidRDefault="00EF2668" w:rsidP="00EF2668">
      <w:pPr>
        <w:pStyle w:val="Heading2"/>
        <w:spacing w:before="120"/>
        <w:rPr>
          <w:rFonts w:ascii="Arial" w:hAnsi="Arial"/>
          <w:color w:val="auto"/>
          <w:szCs w:val="24"/>
          <w:lang w:val="en-GB"/>
        </w:rPr>
      </w:pPr>
      <w:r w:rsidRPr="001B5E46">
        <w:rPr>
          <w:rFonts w:ascii="Arial" w:hAnsi="Arial"/>
          <w:color w:val="auto"/>
          <w:szCs w:val="24"/>
          <w:lang w:val="en-GB"/>
        </w:rPr>
        <w:t>Duloxetine</w:t>
      </w:r>
    </w:p>
    <w:p w:rsidR="00EB1DAD" w:rsidRDefault="00B846DE" w:rsidP="00EF2668">
      <w:pPr>
        <w:pStyle w:val="Heading2"/>
        <w:spacing w:before="120"/>
        <w:rPr>
          <w:rFonts w:ascii="Arial" w:hAnsi="Arial"/>
          <w:b w:val="0"/>
          <w:color w:val="auto"/>
          <w:szCs w:val="24"/>
          <w:vertAlign w:val="superscript"/>
          <w:lang w:val="en-GB"/>
        </w:rPr>
      </w:pPr>
      <w:r w:rsidRPr="001B5E46">
        <w:rPr>
          <w:rFonts w:ascii="Arial" w:hAnsi="Arial"/>
          <w:b w:val="0"/>
          <w:bCs/>
          <w:color w:val="0E0E0E"/>
          <w:szCs w:val="24"/>
          <w:shd w:val="clear" w:color="auto" w:fill="FAFAFB"/>
          <w:lang w:val="en-GB"/>
        </w:rPr>
        <w:t>D</w:t>
      </w:r>
      <w:proofErr w:type="spellStart"/>
      <w:r w:rsidR="007317EB" w:rsidRPr="001B5E46">
        <w:rPr>
          <w:rFonts w:ascii="Arial" w:hAnsi="Arial"/>
          <w:b w:val="0"/>
          <w:bCs/>
          <w:color w:val="0E0E0E"/>
          <w:szCs w:val="24"/>
          <w:shd w:val="clear" w:color="auto" w:fill="FAFAFB"/>
        </w:rPr>
        <w:t>uloxetine</w:t>
      </w:r>
      <w:proofErr w:type="spellEnd"/>
      <w:r w:rsidR="007317EB" w:rsidRPr="001B5E46">
        <w:rPr>
          <w:rFonts w:ascii="Arial" w:hAnsi="Arial"/>
          <w:b w:val="0"/>
          <w:bCs/>
          <w:color w:val="0E0E0E"/>
          <w:szCs w:val="24"/>
          <w:shd w:val="clear" w:color="auto" w:fill="FAFAFB"/>
        </w:rPr>
        <w:t xml:space="preserve"> </w:t>
      </w:r>
      <w:r w:rsidRPr="001B5E46">
        <w:rPr>
          <w:rFonts w:ascii="Arial" w:hAnsi="Arial"/>
          <w:b w:val="0"/>
          <w:bCs/>
          <w:color w:val="0E0E0E"/>
          <w:szCs w:val="24"/>
          <w:shd w:val="clear" w:color="auto" w:fill="FAFAFB"/>
          <w:lang w:val="en-US"/>
        </w:rPr>
        <w:t>i</w:t>
      </w:r>
      <w:r w:rsidR="007317EB" w:rsidRPr="001B5E46">
        <w:rPr>
          <w:rFonts w:ascii="Arial" w:hAnsi="Arial"/>
          <w:b w:val="0"/>
          <w:bCs/>
          <w:color w:val="0E0E0E"/>
          <w:szCs w:val="24"/>
          <w:shd w:val="clear" w:color="auto" w:fill="FAFAFB"/>
        </w:rPr>
        <w:t xml:space="preserve">s licensed for diabetic peripheral neuropathic pain only, so use for other conditions </w:t>
      </w:r>
      <w:r w:rsidRPr="001B5E46">
        <w:rPr>
          <w:rFonts w:ascii="Arial" w:hAnsi="Arial"/>
          <w:b w:val="0"/>
          <w:bCs/>
          <w:color w:val="0E0E0E"/>
          <w:szCs w:val="24"/>
          <w:shd w:val="clear" w:color="auto" w:fill="FAFAFB"/>
          <w:lang w:val="en-US"/>
        </w:rPr>
        <w:t>is</w:t>
      </w:r>
      <w:r w:rsidR="007317EB" w:rsidRPr="001B5E46">
        <w:rPr>
          <w:rFonts w:ascii="Arial" w:hAnsi="Arial"/>
          <w:b w:val="0"/>
          <w:bCs/>
          <w:color w:val="0E0E0E"/>
          <w:szCs w:val="24"/>
          <w:shd w:val="clear" w:color="auto" w:fill="FAFAFB"/>
        </w:rPr>
        <w:t xml:space="preserve"> off label</w:t>
      </w:r>
      <w:r w:rsidR="00EF2668" w:rsidRPr="001B5E46">
        <w:rPr>
          <w:rFonts w:ascii="Arial" w:hAnsi="Arial"/>
          <w:b w:val="0"/>
          <w:color w:val="auto"/>
          <w:szCs w:val="24"/>
          <w:lang w:val="en-GB"/>
        </w:rPr>
        <w:t>.</w:t>
      </w:r>
      <w:r w:rsidR="000D4095">
        <w:rPr>
          <w:rFonts w:ascii="Arial" w:hAnsi="Arial"/>
          <w:b w:val="0"/>
          <w:color w:val="auto"/>
          <w:szCs w:val="24"/>
          <w:vertAlign w:val="superscript"/>
          <w:lang w:val="en-GB"/>
        </w:rPr>
        <w:t>4</w:t>
      </w:r>
    </w:p>
    <w:p w:rsidR="00EF2668" w:rsidRPr="001B5E46" w:rsidRDefault="00EF2668" w:rsidP="00E604D2">
      <w:pPr>
        <w:pStyle w:val="Heading2"/>
        <w:numPr>
          <w:ilvl w:val="0"/>
          <w:numId w:val="10"/>
        </w:numPr>
        <w:spacing w:before="120"/>
        <w:rPr>
          <w:rFonts w:ascii="Arial" w:hAnsi="Arial"/>
          <w:b w:val="0"/>
          <w:color w:val="auto"/>
          <w:szCs w:val="24"/>
          <w:lang w:val="en-GB"/>
        </w:rPr>
      </w:pPr>
      <w:r w:rsidRPr="001B5E46">
        <w:rPr>
          <w:rFonts w:ascii="Arial" w:hAnsi="Arial"/>
          <w:b w:val="0"/>
          <w:color w:val="auto"/>
          <w:szCs w:val="24"/>
          <w:lang w:val="en-GB"/>
        </w:rPr>
        <w:t>In secure environments duloxetine is recommended for consideration prior to prescribing gabapentin or pregabalin due to the risk of abuse and diversion of these medicines</w:t>
      </w:r>
      <w:r w:rsidR="00B80B86">
        <w:rPr>
          <w:rFonts w:ascii="Arial" w:hAnsi="Arial"/>
          <w:b w:val="0"/>
          <w:color w:val="auto"/>
          <w:szCs w:val="24"/>
          <w:lang w:val="en-GB"/>
        </w:rPr>
        <w:t>.</w:t>
      </w:r>
      <w:r w:rsidR="00C51B85">
        <w:rPr>
          <w:rFonts w:ascii="Arial" w:hAnsi="Arial"/>
          <w:b w:val="0"/>
          <w:color w:val="auto"/>
          <w:szCs w:val="24"/>
          <w:vertAlign w:val="superscript"/>
          <w:lang w:val="en-GB"/>
        </w:rPr>
        <w:t>9</w:t>
      </w:r>
      <w:r w:rsidRPr="001B5E46">
        <w:rPr>
          <w:rFonts w:ascii="Arial" w:hAnsi="Arial"/>
          <w:b w:val="0"/>
          <w:color w:val="auto"/>
          <w:szCs w:val="24"/>
          <w:vertAlign w:val="superscript"/>
          <w:lang w:val="en-GB"/>
        </w:rPr>
        <w:t xml:space="preserve"> </w:t>
      </w:r>
    </w:p>
    <w:p w:rsidR="00EF2668" w:rsidRPr="00C51B85" w:rsidRDefault="00195C2B" w:rsidP="00335872">
      <w:pPr>
        <w:widowControl w:val="0"/>
        <w:numPr>
          <w:ilvl w:val="0"/>
          <w:numId w:val="19"/>
        </w:numPr>
        <w:rPr>
          <w:rFonts w:ascii="Arial" w:eastAsia="Calibri" w:hAnsi="Arial"/>
          <w:sz w:val="24"/>
          <w:szCs w:val="24"/>
          <w:lang w:val="en-US" w:eastAsia="en-US"/>
        </w:rPr>
      </w:pPr>
      <w:r>
        <w:rPr>
          <w:rFonts w:ascii="Arial" w:eastAsia="Calibri" w:hAnsi="Arial"/>
          <w:sz w:val="24"/>
          <w:szCs w:val="24"/>
          <w:lang w:val="en-US" w:eastAsia="en-US"/>
        </w:rPr>
        <w:t xml:space="preserve">Avoid use in hepatic impairment </w:t>
      </w:r>
      <w:r w:rsidR="00EF2668" w:rsidRPr="001B5E46">
        <w:rPr>
          <w:rFonts w:ascii="Arial" w:eastAsia="Calibri" w:hAnsi="Arial"/>
          <w:sz w:val="24"/>
          <w:szCs w:val="24"/>
          <w:lang w:val="en-US" w:eastAsia="en-US"/>
        </w:rPr>
        <w:t xml:space="preserve">and </w:t>
      </w:r>
      <w:r w:rsidR="002B7085">
        <w:rPr>
          <w:rFonts w:ascii="Arial" w:eastAsia="Calibri" w:hAnsi="Arial"/>
          <w:sz w:val="24"/>
          <w:szCs w:val="24"/>
          <w:lang w:val="en-US" w:eastAsia="en-US"/>
        </w:rPr>
        <w:t xml:space="preserve">if eGFR is less than </w:t>
      </w:r>
      <w:r w:rsidR="00EF2668" w:rsidRPr="001B5E46">
        <w:rPr>
          <w:rFonts w:ascii="Arial" w:eastAsia="Calibri" w:hAnsi="Arial"/>
          <w:sz w:val="24"/>
          <w:szCs w:val="24"/>
          <w:lang w:val="en-US" w:eastAsia="en-US"/>
        </w:rPr>
        <w:t>30m</w:t>
      </w:r>
      <w:r w:rsidR="00D92202">
        <w:rPr>
          <w:rFonts w:ascii="Arial" w:eastAsia="Calibri" w:hAnsi="Arial"/>
          <w:sz w:val="24"/>
          <w:szCs w:val="24"/>
          <w:lang w:val="en-US" w:eastAsia="en-US"/>
        </w:rPr>
        <w:t>L</w:t>
      </w:r>
      <w:r w:rsidR="00EF2668" w:rsidRPr="001B5E46">
        <w:rPr>
          <w:rFonts w:ascii="Arial" w:eastAsia="Calibri" w:hAnsi="Arial"/>
          <w:sz w:val="24"/>
          <w:szCs w:val="24"/>
          <w:lang w:val="en-US" w:eastAsia="en-US"/>
        </w:rPr>
        <w:t>/min</w:t>
      </w:r>
      <w:r w:rsidR="00D92202">
        <w:rPr>
          <w:rFonts w:ascii="Arial" w:eastAsia="Calibri" w:hAnsi="Arial"/>
          <w:sz w:val="24"/>
          <w:szCs w:val="24"/>
          <w:lang w:val="en-US" w:eastAsia="en-US"/>
        </w:rPr>
        <w:t>ute/1.</w:t>
      </w:r>
      <w:r w:rsidR="00D92202" w:rsidRPr="00C51B85">
        <w:rPr>
          <w:rFonts w:ascii="Arial" w:eastAsia="Calibri" w:hAnsi="Arial"/>
          <w:sz w:val="24"/>
          <w:szCs w:val="24"/>
          <w:lang w:val="en-US" w:eastAsia="en-US"/>
        </w:rPr>
        <w:t>73m</w:t>
      </w:r>
      <w:r w:rsidR="00D92202" w:rsidRPr="00C51B85">
        <w:rPr>
          <w:rFonts w:ascii="Arial" w:eastAsia="Calibri" w:hAnsi="Arial"/>
          <w:sz w:val="24"/>
          <w:szCs w:val="24"/>
          <w:vertAlign w:val="superscript"/>
          <w:lang w:val="en-US" w:eastAsia="en-US"/>
        </w:rPr>
        <w:t>2</w:t>
      </w:r>
      <w:r w:rsidR="00EF2668" w:rsidRPr="00C51B85">
        <w:rPr>
          <w:rFonts w:ascii="Arial" w:eastAsia="Calibri" w:hAnsi="Arial"/>
          <w:sz w:val="24"/>
          <w:szCs w:val="24"/>
          <w:lang w:val="en-US" w:eastAsia="en-US"/>
        </w:rPr>
        <w:t>.</w:t>
      </w:r>
      <w:r w:rsidR="001433A1" w:rsidRPr="00C51B85">
        <w:rPr>
          <w:rFonts w:ascii="Arial" w:eastAsia="Calibri" w:hAnsi="Arial"/>
          <w:sz w:val="24"/>
          <w:szCs w:val="24"/>
          <w:vertAlign w:val="superscript"/>
          <w:lang w:val="en-US" w:eastAsia="en-US"/>
        </w:rPr>
        <w:t>4</w:t>
      </w:r>
      <w:r w:rsidR="00EF2668" w:rsidRPr="00C51B85">
        <w:rPr>
          <w:rFonts w:ascii="Arial" w:eastAsia="Calibri" w:hAnsi="Arial"/>
          <w:sz w:val="24"/>
          <w:szCs w:val="24"/>
          <w:lang w:val="en-US" w:eastAsia="en-US"/>
        </w:rPr>
        <w:t xml:space="preserve"> </w:t>
      </w:r>
    </w:p>
    <w:p w:rsidR="00EF2668" w:rsidRPr="00C51B85" w:rsidRDefault="00EF2668" w:rsidP="00335872">
      <w:pPr>
        <w:pStyle w:val="Heading2"/>
        <w:numPr>
          <w:ilvl w:val="0"/>
          <w:numId w:val="19"/>
        </w:numPr>
        <w:spacing w:before="120" w:line="240" w:lineRule="auto"/>
        <w:rPr>
          <w:rFonts w:ascii="Arial" w:hAnsi="Arial"/>
          <w:b w:val="0"/>
          <w:color w:val="auto"/>
          <w:szCs w:val="24"/>
          <w:lang w:val="en-GB"/>
        </w:rPr>
      </w:pPr>
      <w:r w:rsidRPr="00C51B85">
        <w:rPr>
          <w:rFonts w:ascii="Arial" w:hAnsi="Arial"/>
          <w:b w:val="0"/>
          <w:color w:val="auto"/>
          <w:szCs w:val="24"/>
          <w:lang w:val="en-GB"/>
        </w:rPr>
        <w:t>The dose is 60mg once daily, increased to a maximum of 120mg daily in divided doses.</w:t>
      </w:r>
      <w:r w:rsidR="0014043B" w:rsidRPr="00C51B85">
        <w:rPr>
          <w:rFonts w:ascii="Arial" w:eastAsia="Calibri" w:hAnsi="Arial"/>
          <w:b w:val="0"/>
          <w:bCs/>
          <w:color w:val="auto"/>
          <w:szCs w:val="24"/>
          <w:vertAlign w:val="superscript"/>
          <w:lang w:val="en-US" w:eastAsia="en-US"/>
        </w:rPr>
        <w:t>4</w:t>
      </w:r>
      <w:r w:rsidR="0014043B" w:rsidRPr="00C51B85" w:rsidDel="00AE117B">
        <w:rPr>
          <w:rFonts w:ascii="Arial" w:hAnsi="Arial"/>
          <w:b w:val="0"/>
          <w:color w:val="auto"/>
          <w:szCs w:val="24"/>
          <w:vertAlign w:val="superscript"/>
          <w:lang w:val="en-GB"/>
        </w:rPr>
        <w:t xml:space="preserve"> </w:t>
      </w:r>
    </w:p>
    <w:p w:rsidR="0000565F" w:rsidRPr="00C51B85" w:rsidRDefault="00EF2668" w:rsidP="00335872">
      <w:pPr>
        <w:pStyle w:val="Heading2"/>
        <w:numPr>
          <w:ilvl w:val="0"/>
          <w:numId w:val="19"/>
        </w:numPr>
        <w:spacing w:before="120"/>
        <w:rPr>
          <w:rFonts w:ascii="Arial" w:hAnsi="Arial"/>
          <w:b w:val="0"/>
          <w:color w:val="auto"/>
          <w:szCs w:val="24"/>
        </w:rPr>
      </w:pPr>
      <w:r w:rsidRPr="00C51B85">
        <w:rPr>
          <w:rFonts w:ascii="Arial" w:hAnsi="Arial"/>
          <w:b w:val="0"/>
          <w:color w:val="auto"/>
          <w:szCs w:val="24"/>
          <w:lang w:val="en-GB"/>
        </w:rPr>
        <w:t xml:space="preserve">Treatment should be discontinued after </w:t>
      </w:r>
      <w:r w:rsidR="008D0A21" w:rsidRPr="00C51B85">
        <w:rPr>
          <w:rFonts w:ascii="Arial" w:hAnsi="Arial"/>
          <w:b w:val="0"/>
          <w:color w:val="auto"/>
          <w:szCs w:val="24"/>
          <w:lang w:val="en-GB"/>
        </w:rPr>
        <w:t>two months</w:t>
      </w:r>
      <w:r w:rsidRPr="00C51B85">
        <w:rPr>
          <w:rFonts w:ascii="Arial" w:hAnsi="Arial"/>
          <w:b w:val="0"/>
          <w:color w:val="auto"/>
          <w:szCs w:val="24"/>
          <w:lang w:val="en-GB"/>
        </w:rPr>
        <w:t xml:space="preserve"> if there is an inadequate response. Treatment should be reviewed at least every three months for continued need.</w:t>
      </w:r>
      <w:r w:rsidR="0014043B" w:rsidRPr="00C51B85">
        <w:rPr>
          <w:rFonts w:ascii="Arial" w:eastAsia="Calibri" w:hAnsi="Arial"/>
          <w:b w:val="0"/>
          <w:bCs/>
          <w:color w:val="auto"/>
          <w:szCs w:val="24"/>
          <w:vertAlign w:val="superscript"/>
          <w:lang w:val="en-US" w:eastAsia="en-US"/>
        </w:rPr>
        <w:t>4</w:t>
      </w:r>
      <w:r w:rsidR="003E3DC3" w:rsidRPr="00C51B85">
        <w:rPr>
          <w:rFonts w:ascii="Arial" w:hAnsi="Arial"/>
          <w:b w:val="0"/>
          <w:color w:val="auto"/>
          <w:szCs w:val="24"/>
        </w:rPr>
        <w:t xml:space="preserve"> </w:t>
      </w:r>
    </w:p>
    <w:p w:rsidR="00EF2668" w:rsidRPr="00C51B85" w:rsidRDefault="00D71EB3" w:rsidP="00335872">
      <w:pPr>
        <w:pStyle w:val="Heading2"/>
        <w:numPr>
          <w:ilvl w:val="0"/>
          <w:numId w:val="19"/>
        </w:numPr>
        <w:spacing w:before="120"/>
        <w:rPr>
          <w:rFonts w:ascii="Arial" w:hAnsi="Arial"/>
          <w:b w:val="0"/>
          <w:color w:val="auto"/>
          <w:szCs w:val="24"/>
        </w:rPr>
      </w:pPr>
      <w:r w:rsidRPr="00C51B85">
        <w:rPr>
          <w:rFonts w:ascii="Arial" w:hAnsi="Arial"/>
          <w:b w:val="0"/>
          <w:color w:val="auto"/>
          <w:szCs w:val="24"/>
          <w:lang w:val="en-US"/>
        </w:rPr>
        <w:t>When discontinuing duloxetine</w:t>
      </w:r>
      <w:r w:rsidR="00362135" w:rsidRPr="00C51B85">
        <w:rPr>
          <w:rFonts w:ascii="Arial" w:hAnsi="Arial"/>
          <w:b w:val="0"/>
          <w:color w:val="auto"/>
          <w:szCs w:val="24"/>
          <w:lang w:val="en-US"/>
        </w:rPr>
        <w:t xml:space="preserve"> or reducing the dose</w:t>
      </w:r>
      <w:r w:rsidR="00A82BDA" w:rsidRPr="00C51B85">
        <w:rPr>
          <w:rFonts w:ascii="Arial" w:hAnsi="Arial"/>
          <w:b w:val="0"/>
          <w:color w:val="auto"/>
          <w:szCs w:val="24"/>
          <w:lang w:val="en-US"/>
        </w:rPr>
        <w:t xml:space="preserve"> (</w:t>
      </w:r>
      <w:r w:rsidR="00E07181" w:rsidRPr="00C51B85">
        <w:rPr>
          <w:rFonts w:ascii="Arial" w:hAnsi="Arial"/>
          <w:b w:val="0"/>
          <w:color w:val="auto"/>
          <w:szCs w:val="24"/>
          <w:lang w:val="en-US"/>
        </w:rPr>
        <w:t>for intolerance or ineffective</w:t>
      </w:r>
      <w:r w:rsidR="00F4314A" w:rsidRPr="00C51B85">
        <w:rPr>
          <w:rFonts w:ascii="Arial" w:hAnsi="Arial"/>
          <w:b w:val="0"/>
          <w:color w:val="auto"/>
          <w:szCs w:val="24"/>
          <w:lang w:val="en-US"/>
        </w:rPr>
        <w:t>ness</w:t>
      </w:r>
      <w:r w:rsidR="00E07181" w:rsidRPr="00C51B85">
        <w:rPr>
          <w:rFonts w:ascii="Arial" w:hAnsi="Arial"/>
          <w:b w:val="0"/>
          <w:color w:val="auto"/>
          <w:szCs w:val="24"/>
          <w:lang w:val="en-US"/>
        </w:rPr>
        <w:t>)</w:t>
      </w:r>
      <w:r w:rsidR="00A82BDA" w:rsidRPr="00C51B85">
        <w:rPr>
          <w:rFonts w:ascii="Arial" w:hAnsi="Arial"/>
          <w:b w:val="0"/>
          <w:color w:val="auto"/>
          <w:szCs w:val="24"/>
          <w:lang w:val="en-US"/>
        </w:rPr>
        <w:t xml:space="preserve">, gradually reduce the dose over </w:t>
      </w:r>
      <w:r w:rsidR="003E3DC3" w:rsidRPr="00C51B85">
        <w:rPr>
          <w:rFonts w:ascii="Arial" w:hAnsi="Arial"/>
          <w:b w:val="0"/>
          <w:color w:val="auto"/>
          <w:szCs w:val="24"/>
        </w:rPr>
        <w:t xml:space="preserve">a minimum of 1 to 2 weeks </w:t>
      </w:r>
      <w:proofErr w:type="gramStart"/>
      <w:r w:rsidR="003E3DC3" w:rsidRPr="00C51B85">
        <w:rPr>
          <w:rFonts w:ascii="Arial" w:hAnsi="Arial"/>
          <w:b w:val="0"/>
          <w:color w:val="auto"/>
          <w:szCs w:val="24"/>
        </w:rPr>
        <w:t>in order to</w:t>
      </w:r>
      <w:proofErr w:type="gramEnd"/>
      <w:r w:rsidR="003E3DC3" w:rsidRPr="00C51B85">
        <w:rPr>
          <w:rFonts w:ascii="Arial" w:hAnsi="Arial"/>
          <w:b w:val="0"/>
          <w:color w:val="auto"/>
          <w:szCs w:val="24"/>
        </w:rPr>
        <w:t xml:space="preserve"> reduce the risk of withdrawal reactions</w:t>
      </w:r>
      <w:r w:rsidR="00E93106" w:rsidRPr="00C51B85">
        <w:rPr>
          <w:rFonts w:ascii="Arial" w:hAnsi="Arial"/>
          <w:b w:val="0"/>
          <w:color w:val="auto"/>
          <w:szCs w:val="24"/>
          <w:lang w:val="en-US"/>
        </w:rPr>
        <w:t>.</w:t>
      </w:r>
      <w:r w:rsidR="00364F28" w:rsidRPr="00C51B85">
        <w:rPr>
          <w:rFonts w:ascii="Arial" w:eastAsia="Calibri" w:hAnsi="Arial"/>
          <w:b w:val="0"/>
          <w:bCs/>
          <w:color w:val="auto"/>
          <w:szCs w:val="24"/>
          <w:vertAlign w:val="superscript"/>
          <w:lang w:val="en-US" w:eastAsia="en-US"/>
        </w:rPr>
        <w:t>4</w:t>
      </w:r>
      <w:r w:rsidR="00364F28" w:rsidRPr="00C51B85" w:rsidDel="002526DC">
        <w:rPr>
          <w:rFonts w:ascii="Arial" w:hAnsi="Arial"/>
          <w:b w:val="0"/>
          <w:color w:val="auto"/>
          <w:szCs w:val="24"/>
          <w:lang w:val="en-GB"/>
        </w:rPr>
        <w:t xml:space="preserve"> </w:t>
      </w:r>
    </w:p>
    <w:p w:rsidR="00B84437" w:rsidRDefault="00B84437" w:rsidP="00B84437">
      <w:pPr>
        <w:pStyle w:val="NormalWeb"/>
        <w:numPr>
          <w:ilvl w:val="0"/>
          <w:numId w:val="19"/>
        </w:numPr>
        <w:rPr>
          <w:rFonts w:ascii="Arial" w:hAnsi="Arial" w:cs="Arial"/>
        </w:rPr>
      </w:pPr>
      <w:r>
        <w:rPr>
          <w:rFonts w:ascii="Arial" w:hAnsi="Arial" w:cs="Arial"/>
        </w:rPr>
        <w:t>Switching from amitriptyline</w:t>
      </w:r>
      <w:r w:rsidR="00296E67">
        <w:rPr>
          <w:rFonts w:ascii="Arial" w:hAnsi="Arial" w:cs="Arial"/>
        </w:rPr>
        <w:t xml:space="preserve"> or </w:t>
      </w:r>
      <w:r>
        <w:rPr>
          <w:rFonts w:ascii="Arial" w:hAnsi="Arial" w:cs="Arial"/>
        </w:rPr>
        <w:t>nortriptyline to duloxetine requires cautious cross-tapering starting with low dose duloxetine.</w:t>
      </w:r>
      <w:r w:rsidR="00D65B59">
        <w:rPr>
          <w:rFonts w:ascii="Arial" w:hAnsi="Arial" w:cs="Arial"/>
          <w:vertAlign w:val="superscript"/>
        </w:rPr>
        <w:t>6</w:t>
      </w:r>
      <w:r>
        <w:rPr>
          <w:rFonts w:ascii="Arial" w:hAnsi="Arial" w:cs="Arial"/>
        </w:rPr>
        <w:t xml:space="preserve"> An example cross-tapering regimen switching from amitriptyline to duloxetine is given in</w:t>
      </w:r>
      <w:r w:rsidR="00423303">
        <w:rPr>
          <w:rFonts w:ascii="Arial" w:hAnsi="Arial" w:cs="Arial"/>
        </w:rPr>
        <w:t xml:space="preserve"> table</w:t>
      </w:r>
      <w:r>
        <w:rPr>
          <w:rFonts w:ascii="Arial" w:hAnsi="Arial" w:cs="Arial"/>
        </w:rPr>
        <w:t xml:space="preserve"> </w:t>
      </w:r>
      <w:r w:rsidR="00D16569">
        <w:rPr>
          <w:rFonts w:ascii="Arial" w:hAnsi="Arial" w:cs="Arial"/>
        </w:rPr>
        <w:t>3</w:t>
      </w:r>
      <w:r>
        <w:rPr>
          <w:rFonts w:ascii="Arial" w:hAnsi="Arial" w:cs="Arial"/>
        </w:rPr>
        <w:t xml:space="preserve">. This can be adapted locally </w:t>
      </w:r>
      <w:proofErr w:type="gramStart"/>
      <w:r>
        <w:rPr>
          <w:rFonts w:ascii="Arial" w:hAnsi="Arial" w:cs="Arial"/>
        </w:rPr>
        <w:t>and also</w:t>
      </w:r>
      <w:proofErr w:type="gramEnd"/>
      <w:r>
        <w:rPr>
          <w:rFonts w:ascii="Arial" w:hAnsi="Arial" w:cs="Arial"/>
        </w:rPr>
        <w:t xml:space="preserve"> to suit</w:t>
      </w:r>
      <w:r w:rsidR="00DB6490">
        <w:rPr>
          <w:rFonts w:ascii="Arial" w:hAnsi="Arial" w:cs="Arial"/>
        </w:rPr>
        <w:t xml:space="preserve"> an</w:t>
      </w:r>
      <w:r>
        <w:rPr>
          <w:rFonts w:ascii="Arial" w:hAnsi="Arial" w:cs="Arial"/>
        </w:rPr>
        <w:t xml:space="preserve"> individual’s tolerability.</w:t>
      </w: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9253AE" w:rsidRDefault="009253AE" w:rsidP="00423303">
      <w:pPr>
        <w:pStyle w:val="NormalWeb"/>
        <w:ind w:left="360"/>
        <w:rPr>
          <w:rFonts w:ascii="Arial" w:hAnsi="Arial" w:cs="Arial"/>
          <w:b/>
          <w:bCs/>
        </w:rPr>
      </w:pPr>
    </w:p>
    <w:p w:rsidR="00B84437" w:rsidRPr="006B5999" w:rsidRDefault="00D16569" w:rsidP="00423303">
      <w:pPr>
        <w:pStyle w:val="NormalWeb"/>
        <w:ind w:left="360"/>
        <w:rPr>
          <w:rFonts w:ascii="Arial" w:hAnsi="Arial" w:cs="Arial"/>
          <w:b/>
          <w:bCs/>
        </w:rPr>
      </w:pPr>
      <w:r>
        <w:rPr>
          <w:rFonts w:ascii="Arial" w:hAnsi="Arial" w:cs="Arial"/>
          <w:b/>
          <w:bCs/>
        </w:rPr>
        <w:t xml:space="preserve">Table 3. </w:t>
      </w:r>
      <w:r w:rsidR="00B84437" w:rsidRPr="006B5999">
        <w:rPr>
          <w:rFonts w:ascii="Arial" w:hAnsi="Arial" w:cs="Arial"/>
          <w:b/>
          <w:bCs/>
        </w:rPr>
        <w:t xml:space="preserve">Example switching regimen </w:t>
      </w:r>
      <w:r>
        <w:rPr>
          <w:rFonts w:ascii="Arial" w:hAnsi="Arial" w:cs="Arial"/>
          <w:b/>
          <w:bCs/>
        </w:rPr>
        <w:t xml:space="preserve">for </w:t>
      </w:r>
      <w:r w:rsidR="00B84437" w:rsidRPr="006B5999">
        <w:rPr>
          <w:rFonts w:ascii="Arial" w:hAnsi="Arial" w:cs="Arial"/>
          <w:b/>
          <w:bCs/>
        </w:rPr>
        <w:t>amitriptyline/nortriptyline to duloxetine</w:t>
      </w:r>
    </w:p>
    <w:tbl>
      <w:tblPr>
        <w:tblStyle w:val="TableGrid"/>
        <w:tblW w:w="0" w:type="auto"/>
        <w:tblLook w:val="04A0" w:firstRow="1" w:lastRow="0" w:firstColumn="1" w:lastColumn="0" w:noHBand="0" w:noVBand="1"/>
      </w:tblPr>
      <w:tblGrid>
        <w:gridCol w:w="1624"/>
        <w:gridCol w:w="1296"/>
        <w:gridCol w:w="1157"/>
        <w:gridCol w:w="1190"/>
        <w:gridCol w:w="1190"/>
        <w:gridCol w:w="1152"/>
        <w:gridCol w:w="1002"/>
        <w:gridCol w:w="1017"/>
      </w:tblGrid>
      <w:tr w:rsidR="0099250B" w:rsidTr="0043432D">
        <w:tc>
          <w:tcPr>
            <w:tcW w:w="1635" w:type="dxa"/>
          </w:tcPr>
          <w:p w:rsidR="0099250B" w:rsidRDefault="0099250B" w:rsidP="006B6AC7">
            <w:pPr>
              <w:pStyle w:val="NormalWeb"/>
              <w:rPr>
                <w:rFonts w:ascii="Arial" w:hAnsi="Arial" w:cs="Arial"/>
              </w:rPr>
            </w:pPr>
          </w:p>
        </w:tc>
        <w:tc>
          <w:tcPr>
            <w:tcW w:w="1324" w:type="dxa"/>
          </w:tcPr>
          <w:p w:rsidR="0099250B" w:rsidRPr="006B5999" w:rsidRDefault="0099250B" w:rsidP="006B6AC7">
            <w:pPr>
              <w:pStyle w:val="NormalWeb"/>
              <w:rPr>
                <w:rFonts w:ascii="Arial" w:hAnsi="Arial" w:cs="Arial"/>
                <w:b/>
                <w:bCs/>
              </w:rPr>
            </w:pPr>
            <w:r w:rsidRPr="006B5999">
              <w:rPr>
                <w:rFonts w:ascii="Arial" w:hAnsi="Arial" w:cs="Arial"/>
                <w:b/>
                <w:bCs/>
              </w:rPr>
              <w:t>Pre-switch dosage</w:t>
            </w:r>
          </w:p>
        </w:tc>
        <w:tc>
          <w:tcPr>
            <w:tcW w:w="1194" w:type="dxa"/>
          </w:tcPr>
          <w:p w:rsidR="0099250B" w:rsidRPr="006B5999" w:rsidRDefault="0099250B" w:rsidP="006B6AC7">
            <w:pPr>
              <w:pStyle w:val="NormalWeb"/>
              <w:rPr>
                <w:rFonts w:ascii="Arial" w:hAnsi="Arial" w:cs="Arial"/>
                <w:b/>
                <w:bCs/>
              </w:rPr>
            </w:pPr>
            <w:r w:rsidRPr="006B5999">
              <w:rPr>
                <w:rFonts w:ascii="Arial" w:hAnsi="Arial" w:cs="Arial"/>
                <w:b/>
                <w:bCs/>
              </w:rPr>
              <w:t>Week 1</w:t>
            </w:r>
          </w:p>
        </w:tc>
        <w:tc>
          <w:tcPr>
            <w:tcW w:w="1230" w:type="dxa"/>
          </w:tcPr>
          <w:p w:rsidR="0099250B" w:rsidRPr="006B5999" w:rsidRDefault="0099250B" w:rsidP="006B6AC7">
            <w:pPr>
              <w:pStyle w:val="NormalWeb"/>
              <w:rPr>
                <w:rFonts w:ascii="Arial" w:hAnsi="Arial" w:cs="Arial"/>
                <w:b/>
                <w:bCs/>
              </w:rPr>
            </w:pPr>
            <w:r w:rsidRPr="006B5999">
              <w:rPr>
                <w:rFonts w:ascii="Arial" w:hAnsi="Arial" w:cs="Arial"/>
                <w:b/>
                <w:bCs/>
              </w:rPr>
              <w:t>Week 2</w:t>
            </w:r>
          </w:p>
        </w:tc>
        <w:tc>
          <w:tcPr>
            <w:tcW w:w="1230" w:type="dxa"/>
          </w:tcPr>
          <w:p w:rsidR="0099250B" w:rsidRPr="006B5999" w:rsidRDefault="0099250B" w:rsidP="006B6AC7">
            <w:pPr>
              <w:pStyle w:val="NormalWeb"/>
              <w:rPr>
                <w:rFonts w:ascii="Arial" w:hAnsi="Arial" w:cs="Arial"/>
                <w:b/>
                <w:bCs/>
              </w:rPr>
            </w:pPr>
            <w:r w:rsidRPr="006B5999">
              <w:rPr>
                <w:rFonts w:ascii="Arial" w:hAnsi="Arial" w:cs="Arial"/>
                <w:b/>
                <w:bCs/>
              </w:rPr>
              <w:t>Week 3</w:t>
            </w:r>
          </w:p>
        </w:tc>
        <w:tc>
          <w:tcPr>
            <w:tcW w:w="1188" w:type="dxa"/>
          </w:tcPr>
          <w:p w:rsidR="0099250B" w:rsidRPr="006B5999" w:rsidRDefault="0099250B" w:rsidP="006B6AC7">
            <w:pPr>
              <w:pStyle w:val="NormalWeb"/>
              <w:rPr>
                <w:rFonts w:ascii="Arial" w:hAnsi="Arial" w:cs="Arial"/>
                <w:b/>
                <w:bCs/>
              </w:rPr>
            </w:pPr>
            <w:r w:rsidRPr="006B5999">
              <w:rPr>
                <w:rFonts w:ascii="Arial" w:hAnsi="Arial" w:cs="Arial"/>
                <w:b/>
                <w:bCs/>
              </w:rPr>
              <w:t>Week 4</w:t>
            </w:r>
          </w:p>
        </w:tc>
        <w:tc>
          <w:tcPr>
            <w:tcW w:w="1020" w:type="dxa"/>
          </w:tcPr>
          <w:p w:rsidR="0099250B" w:rsidRPr="006B5999" w:rsidRDefault="0099250B" w:rsidP="006B6AC7">
            <w:pPr>
              <w:pStyle w:val="NormalWeb"/>
              <w:rPr>
                <w:rFonts w:ascii="Arial" w:hAnsi="Arial" w:cs="Arial"/>
                <w:b/>
                <w:bCs/>
              </w:rPr>
            </w:pPr>
            <w:r>
              <w:rPr>
                <w:rFonts w:ascii="Arial" w:hAnsi="Arial" w:cs="Arial"/>
                <w:b/>
                <w:bCs/>
              </w:rPr>
              <w:t>Week 5</w:t>
            </w:r>
          </w:p>
        </w:tc>
        <w:tc>
          <w:tcPr>
            <w:tcW w:w="807" w:type="dxa"/>
          </w:tcPr>
          <w:p w:rsidR="0099250B" w:rsidRDefault="0099250B" w:rsidP="006B6AC7">
            <w:pPr>
              <w:pStyle w:val="NormalWeb"/>
              <w:rPr>
                <w:rFonts w:ascii="Arial" w:hAnsi="Arial" w:cs="Arial"/>
                <w:b/>
                <w:bCs/>
              </w:rPr>
            </w:pPr>
            <w:r>
              <w:rPr>
                <w:rFonts w:ascii="Arial" w:hAnsi="Arial" w:cs="Arial"/>
                <w:b/>
                <w:bCs/>
              </w:rPr>
              <w:t>Week 6</w:t>
            </w:r>
          </w:p>
        </w:tc>
      </w:tr>
      <w:tr w:rsidR="0099250B" w:rsidTr="0043432D">
        <w:tc>
          <w:tcPr>
            <w:tcW w:w="1635" w:type="dxa"/>
          </w:tcPr>
          <w:p w:rsidR="0099250B" w:rsidRDefault="0099250B" w:rsidP="006B6AC7">
            <w:pPr>
              <w:pStyle w:val="NormalWeb"/>
              <w:rPr>
                <w:rFonts w:ascii="Arial" w:hAnsi="Arial" w:cs="Arial"/>
              </w:rPr>
            </w:pPr>
            <w:r>
              <w:rPr>
                <w:rFonts w:ascii="Arial" w:hAnsi="Arial" w:cs="Arial"/>
              </w:rPr>
              <w:t>Withdrawing amitriptyline / nortriptyline</w:t>
            </w:r>
          </w:p>
        </w:tc>
        <w:tc>
          <w:tcPr>
            <w:tcW w:w="1324" w:type="dxa"/>
          </w:tcPr>
          <w:p w:rsidR="0099250B" w:rsidRDefault="0099250B" w:rsidP="006B6AC7">
            <w:pPr>
              <w:pStyle w:val="NormalWeb"/>
              <w:rPr>
                <w:rFonts w:ascii="Arial" w:hAnsi="Arial" w:cs="Arial"/>
              </w:rPr>
            </w:pPr>
            <w:r>
              <w:rPr>
                <w:rFonts w:ascii="Arial" w:hAnsi="Arial" w:cs="Arial"/>
              </w:rPr>
              <w:t>75mg daily</w:t>
            </w:r>
          </w:p>
        </w:tc>
        <w:tc>
          <w:tcPr>
            <w:tcW w:w="1194" w:type="dxa"/>
          </w:tcPr>
          <w:p w:rsidR="0099250B" w:rsidRDefault="0099250B" w:rsidP="006B6AC7">
            <w:pPr>
              <w:pStyle w:val="NormalWeb"/>
              <w:rPr>
                <w:rFonts w:ascii="Arial" w:hAnsi="Arial" w:cs="Arial"/>
              </w:rPr>
            </w:pPr>
            <w:r>
              <w:rPr>
                <w:rFonts w:ascii="Arial" w:hAnsi="Arial" w:cs="Arial"/>
              </w:rPr>
              <w:t>50mg daily</w:t>
            </w:r>
          </w:p>
        </w:tc>
        <w:tc>
          <w:tcPr>
            <w:tcW w:w="1230" w:type="dxa"/>
          </w:tcPr>
          <w:p w:rsidR="0099250B" w:rsidRDefault="0099250B" w:rsidP="006B6AC7">
            <w:pPr>
              <w:pStyle w:val="NormalWeb"/>
              <w:rPr>
                <w:rFonts w:ascii="Arial" w:hAnsi="Arial" w:cs="Arial"/>
              </w:rPr>
            </w:pPr>
            <w:r>
              <w:rPr>
                <w:rFonts w:ascii="Arial" w:hAnsi="Arial" w:cs="Arial"/>
              </w:rPr>
              <w:t>40mg daily</w:t>
            </w:r>
          </w:p>
        </w:tc>
        <w:tc>
          <w:tcPr>
            <w:tcW w:w="1230" w:type="dxa"/>
          </w:tcPr>
          <w:p w:rsidR="0099250B" w:rsidRDefault="0099250B" w:rsidP="006B6AC7">
            <w:pPr>
              <w:pStyle w:val="NormalWeb"/>
              <w:rPr>
                <w:rFonts w:ascii="Arial" w:hAnsi="Arial" w:cs="Arial"/>
              </w:rPr>
            </w:pPr>
            <w:r>
              <w:rPr>
                <w:rFonts w:ascii="Arial" w:hAnsi="Arial" w:cs="Arial"/>
              </w:rPr>
              <w:t>25mg daily</w:t>
            </w:r>
          </w:p>
        </w:tc>
        <w:tc>
          <w:tcPr>
            <w:tcW w:w="1188" w:type="dxa"/>
          </w:tcPr>
          <w:p w:rsidR="0099250B" w:rsidRDefault="0099250B" w:rsidP="006B6AC7">
            <w:pPr>
              <w:pStyle w:val="NormalWeb"/>
              <w:rPr>
                <w:rFonts w:ascii="Arial" w:hAnsi="Arial" w:cs="Arial"/>
              </w:rPr>
            </w:pPr>
            <w:r>
              <w:rPr>
                <w:rFonts w:ascii="Arial" w:hAnsi="Arial" w:cs="Arial"/>
              </w:rPr>
              <w:t>10mg</w:t>
            </w:r>
          </w:p>
        </w:tc>
        <w:tc>
          <w:tcPr>
            <w:tcW w:w="1020" w:type="dxa"/>
          </w:tcPr>
          <w:p w:rsidR="0099250B" w:rsidRDefault="0099250B" w:rsidP="006B6AC7">
            <w:pPr>
              <w:pStyle w:val="NormalWeb"/>
              <w:rPr>
                <w:rFonts w:ascii="Arial" w:hAnsi="Arial" w:cs="Arial"/>
              </w:rPr>
            </w:pPr>
            <w:r>
              <w:rPr>
                <w:rFonts w:ascii="Arial" w:hAnsi="Arial" w:cs="Arial"/>
              </w:rPr>
              <w:t>Nil</w:t>
            </w:r>
          </w:p>
        </w:tc>
        <w:tc>
          <w:tcPr>
            <w:tcW w:w="807" w:type="dxa"/>
          </w:tcPr>
          <w:p w:rsidR="0099250B" w:rsidRDefault="0043432D" w:rsidP="006B6AC7">
            <w:pPr>
              <w:pStyle w:val="NormalWeb"/>
              <w:rPr>
                <w:rFonts w:ascii="Arial" w:hAnsi="Arial" w:cs="Arial"/>
              </w:rPr>
            </w:pPr>
            <w:r>
              <w:rPr>
                <w:rFonts w:ascii="Arial" w:hAnsi="Arial" w:cs="Arial"/>
              </w:rPr>
              <w:t>Nil</w:t>
            </w:r>
          </w:p>
        </w:tc>
      </w:tr>
      <w:tr w:rsidR="0099250B" w:rsidTr="0043432D">
        <w:tc>
          <w:tcPr>
            <w:tcW w:w="1635" w:type="dxa"/>
          </w:tcPr>
          <w:p w:rsidR="0099250B" w:rsidRDefault="0099250B" w:rsidP="006B6AC7">
            <w:pPr>
              <w:pStyle w:val="NormalWeb"/>
              <w:rPr>
                <w:rFonts w:ascii="Arial" w:hAnsi="Arial" w:cs="Arial"/>
              </w:rPr>
            </w:pPr>
            <w:r>
              <w:rPr>
                <w:rFonts w:ascii="Arial" w:hAnsi="Arial" w:cs="Arial"/>
              </w:rPr>
              <w:t>Introducing duloxetine</w:t>
            </w:r>
          </w:p>
        </w:tc>
        <w:tc>
          <w:tcPr>
            <w:tcW w:w="1324" w:type="dxa"/>
          </w:tcPr>
          <w:p w:rsidR="0099250B" w:rsidRDefault="0099250B" w:rsidP="006B6AC7">
            <w:pPr>
              <w:pStyle w:val="NormalWeb"/>
              <w:rPr>
                <w:rFonts w:ascii="Arial" w:hAnsi="Arial" w:cs="Arial"/>
              </w:rPr>
            </w:pPr>
            <w:r>
              <w:rPr>
                <w:rFonts w:ascii="Arial" w:hAnsi="Arial" w:cs="Arial"/>
              </w:rPr>
              <w:t>Nil</w:t>
            </w:r>
          </w:p>
        </w:tc>
        <w:tc>
          <w:tcPr>
            <w:tcW w:w="1194" w:type="dxa"/>
          </w:tcPr>
          <w:p w:rsidR="0099250B" w:rsidRDefault="0099250B" w:rsidP="006B6AC7">
            <w:pPr>
              <w:pStyle w:val="NormalWeb"/>
              <w:rPr>
                <w:rFonts w:ascii="Arial" w:hAnsi="Arial" w:cs="Arial"/>
              </w:rPr>
            </w:pPr>
            <w:r>
              <w:rPr>
                <w:rFonts w:ascii="Arial" w:hAnsi="Arial" w:cs="Arial"/>
              </w:rPr>
              <w:t>30mg daily</w:t>
            </w:r>
          </w:p>
        </w:tc>
        <w:tc>
          <w:tcPr>
            <w:tcW w:w="1230" w:type="dxa"/>
          </w:tcPr>
          <w:p w:rsidR="0099250B" w:rsidRDefault="0099250B" w:rsidP="006B6AC7">
            <w:pPr>
              <w:pStyle w:val="NormalWeb"/>
              <w:rPr>
                <w:rFonts w:ascii="Arial" w:hAnsi="Arial" w:cs="Arial"/>
              </w:rPr>
            </w:pPr>
            <w:r>
              <w:rPr>
                <w:rFonts w:ascii="Arial" w:hAnsi="Arial" w:cs="Arial"/>
              </w:rPr>
              <w:t>30mg daily</w:t>
            </w:r>
          </w:p>
        </w:tc>
        <w:tc>
          <w:tcPr>
            <w:tcW w:w="1230" w:type="dxa"/>
          </w:tcPr>
          <w:p w:rsidR="0099250B" w:rsidRDefault="0099250B" w:rsidP="006B6AC7">
            <w:pPr>
              <w:pStyle w:val="NormalWeb"/>
              <w:rPr>
                <w:rFonts w:ascii="Arial" w:hAnsi="Arial" w:cs="Arial"/>
              </w:rPr>
            </w:pPr>
            <w:r>
              <w:rPr>
                <w:rFonts w:ascii="Arial" w:hAnsi="Arial" w:cs="Arial"/>
              </w:rPr>
              <w:t>60mg daily</w:t>
            </w:r>
          </w:p>
        </w:tc>
        <w:tc>
          <w:tcPr>
            <w:tcW w:w="1188" w:type="dxa"/>
          </w:tcPr>
          <w:p w:rsidR="0099250B" w:rsidRDefault="0099250B" w:rsidP="006B6AC7">
            <w:pPr>
              <w:pStyle w:val="NormalWeb"/>
              <w:rPr>
                <w:rFonts w:ascii="Arial" w:hAnsi="Arial" w:cs="Arial"/>
              </w:rPr>
            </w:pPr>
            <w:r>
              <w:rPr>
                <w:rFonts w:ascii="Arial" w:hAnsi="Arial" w:cs="Arial"/>
              </w:rPr>
              <w:t>60mg daily</w:t>
            </w:r>
          </w:p>
        </w:tc>
        <w:tc>
          <w:tcPr>
            <w:tcW w:w="1020" w:type="dxa"/>
          </w:tcPr>
          <w:p w:rsidR="0099250B" w:rsidRDefault="0099250B" w:rsidP="006B6AC7">
            <w:pPr>
              <w:pStyle w:val="NormalWeb"/>
              <w:rPr>
                <w:rFonts w:ascii="Arial" w:hAnsi="Arial" w:cs="Arial"/>
              </w:rPr>
            </w:pPr>
            <w:r>
              <w:rPr>
                <w:rFonts w:ascii="Arial" w:hAnsi="Arial" w:cs="Arial"/>
              </w:rPr>
              <w:t>60mg daily</w:t>
            </w:r>
          </w:p>
        </w:tc>
        <w:tc>
          <w:tcPr>
            <w:tcW w:w="807" w:type="dxa"/>
          </w:tcPr>
          <w:p w:rsidR="0099250B" w:rsidRDefault="0099250B" w:rsidP="006B6AC7">
            <w:pPr>
              <w:pStyle w:val="NormalWeb"/>
              <w:rPr>
                <w:rFonts w:ascii="Arial" w:hAnsi="Arial" w:cs="Arial"/>
              </w:rPr>
            </w:pPr>
            <w:r>
              <w:rPr>
                <w:rFonts w:ascii="Arial" w:hAnsi="Arial" w:cs="Arial"/>
              </w:rPr>
              <w:t>60mg twice daily</w:t>
            </w:r>
            <w:r w:rsidR="0043432D">
              <w:rPr>
                <w:rFonts w:ascii="Arial" w:hAnsi="Arial" w:cs="Arial"/>
              </w:rPr>
              <w:t xml:space="preserve"> (if needed for pain relief)</w:t>
            </w:r>
          </w:p>
        </w:tc>
      </w:tr>
    </w:tbl>
    <w:p w:rsidR="00EF2668" w:rsidRPr="008E6F62" w:rsidRDefault="00EF2668" w:rsidP="00EF2668">
      <w:pPr>
        <w:widowControl w:val="0"/>
        <w:spacing w:before="240"/>
        <w:rPr>
          <w:rFonts w:ascii="Arial" w:hAnsi="Arial"/>
          <w:b/>
          <w:color w:val="0072C6"/>
          <w:sz w:val="28"/>
          <w:szCs w:val="28"/>
        </w:rPr>
      </w:pPr>
      <w:r w:rsidRPr="008E6F62">
        <w:rPr>
          <w:rFonts w:ascii="Arial" w:hAnsi="Arial"/>
          <w:b/>
          <w:color w:val="0072C6"/>
          <w:sz w:val="28"/>
          <w:szCs w:val="28"/>
        </w:rPr>
        <w:t xml:space="preserve">Step </w:t>
      </w:r>
      <w:r w:rsidR="007B642D">
        <w:rPr>
          <w:rFonts w:ascii="Arial" w:hAnsi="Arial"/>
          <w:b/>
          <w:color w:val="0072C6"/>
          <w:sz w:val="28"/>
          <w:szCs w:val="28"/>
        </w:rPr>
        <w:t>3</w:t>
      </w:r>
    </w:p>
    <w:p w:rsidR="00C4021C" w:rsidRPr="001B5E46" w:rsidRDefault="00C4021C" w:rsidP="00C4021C">
      <w:pPr>
        <w:pStyle w:val="Heading2"/>
        <w:spacing w:before="120"/>
        <w:rPr>
          <w:rFonts w:ascii="Arial" w:hAnsi="Arial"/>
          <w:color w:val="auto"/>
          <w:szCs w:val="24"/>
          <w:lang w:val="en-GB"/>
        </w:rPr>
      </w:pPr>
      <w:r w:rsidRPr="001B5E46">
        <w:rPr>
          <w:rFonts w:ascii="Arial" w:hAnsi="Arial"/>
          <w:color w:val="auto"/>
          <w:szCs w:val="24"/>
          <w:lang w:val="en-GB"/>
        </w:rPr>
        <w:t>Gabapentin</w:t>
      </w:r>
    </w:p>
    <w:p w:rsidR="00823014" w:rsidRDefault="00C4021C" w:rsidP="00C4021C">
      <w:pPr>
        <w:pStyle w:val="Heading2"/>
        <w:spacing w:before="120"/>
        <w:rPr>
          <w:rFonts w:ascii="Arial" w:hAnsi="Arial"/>
          <w:b w:val="0"/>
          <w:color w:val="auto"/>
          <w:szCs w:val="24"/>
          <w:lang w:val="en-GB"/>
        </w:rPr>
      </w:pPr>
      <w:r w:rsidRPr="001B5E46">
        <w:rPr>
          <w:rFonts w:ascii="Arial" w:hAnsi="Arial"/>
          <w:b w:val="0"/>
          <w:color w:val="auto"/>
          <w:szCs w:val="24"/>
          <w:lang w:val="en-GB"/>
        </w:rPr>
        <w:t xml:space="preserve">Gabapentin is </w:t>
      </w:r>
      <w:r w:rsidR="006F6EC6" w:rsidRPr="001B5E46">
        <w:rPr>
          <w:rFonts w:ascii="Arial" w:hAnsi="Arial"/>
          <w:b w:val="0"/>
          <w:color w:val="auto"/>
          <w:szCs w:val="24"/>
          <w:lang w:val="en-GB"/>
        </w:rPr>
        <w:t>l</w:t>
      </w:r>
      <w:r w:rsidRPr="001B5E46">
        <w:rPr>
          <w:rFonts w:ascii="Arial" w:hAnsi="Arial"/>
          <w:b w:val="0"/>
          <w:color w:val="auto"/>
          <w:szCs w:val="24"/>
          <w:lang w:val="en-GB"/>
        </w:rPr>
        <w:t>icensed for peripheral neuropath</w:t>
      </w:r>
      <w:r w:rsidR="00CF4DA8">
        <w:rPr>
          <w:rFonts w:ascii="Arial" w:hAnsi="Arial"/>
          <w:b w:val="0"/>
          <w:color w:val="auto"/>
          <w:szCs w:val="24"/>
          <w:lang w:val="en-GB"/>
        </w:rPr>
        <w:t>ic pain and postherpetic neuralgia in adults</w:t>
      </w:r>
      <w:r w:rsidR="00DC347F">
        <w:rPr>
          <w:rFonts w:ascii="Arial" w:hAnsi="Arial"/>
          <w:b w:val="0"/>
          <w:color w:val="auto"/>
          <w:szCs w:val="24"/>
          <w:lang w:val="en-GB"/>
        </w:rPr>
        <w:t>.</w:t>
      </w:r>
      <w:r w:rsidR="009105D6" w:rsidRPr="00237292">
        <w:rPr>
          <w:rFonts w:ascii="Arial" w:hAnsi="Arial"/>
          <w:b w:val="0"/>
          <w:color w:val="auto"/>
          <w:szCs w:val="24"/>
          <w:vertAlign w:val="superscript"/>
          <w:lang w:val="en-GB"/>
        </w:rPr>
        <w:t>3</w:t>
      </w:r>
      <w:r w:rsidR="0074450F" w:rsidRPr="00237292">
        <w:rPr>
          <w:rFonts w:ascii="Arial" w:hAnsi="Arial"/>
          <w:b w:val="0"/>
          <w:color w:val="auto"/>
          <w:szCs w:val="24"/>
          <w:vertAlign w:val="superscript"/>
          <w:lang w:val="en-GB"/>
        </w:rPr>
        <w:t>,</w:t>
      </w:r>
      <w:r w:rsidR="00237292">
        <w:rPr>
          <w:rFonts w:ascii="Arial" w:hAnsi="Arial"/>
          <w:b w:val="0"/>
          <w:color w:val="auto"/>
          <w:szCs w:val="24"/>
          <w:vertAlign w:val="superscript"/>
          <w:lang w:val="en-GB"/>
        </w:rPr>
        <w:t>5</w:t>
      </w:r>
      <w:r w:rsidRPr="001B5E46">
        <w:rPr>
          <w:rFonts w:ascii="Arial" w:hAnsi="Arial"/>
          <w:b w:val="0"/>
          <w:color w:val="auto"/>
          <w:szCs w:val="24"/>
          <w:lang w:val="en-GB"/>
        </w:rPr>
        <w:t xml:space="preserve"> </w:t>
      </w:r>
      <w:r w:rsidR="00C67003">
        <w:rPr>
          <w:rFonts w:ascii="Arial" w:hAnsi="Arial"/>
          <w:b w:val="0"/>
          <w:color w:val="auto"/>
          <w:szCs w:val="24"/>
          <w:lang w:val="en-GB"/>
        </w:rPr>
        <w:t>NICE recommends gabapentin as a first-line treatment option for adults with all neuropathic pain, except trigemi</w:t>
      </w:r>
      <w:r w:rsidR="00823014">
        <w:rPr>
          <w:rFonts w:ascii="Arial" w:hAnsi="Arial"/>
          <w:b w:val="0"/>
          <w:color w:val="auto"/>
          <w:szCs w:val="24"/>
          <w:lang w:val="en-GB"/>
        </w:rPr>
        <w:t>nal neuralgia</w:t>
      </w:r>
      <w:r w:rsidR="00823014" w:rsidRPr="00237292">
        <w:rPr>
          <w:rFonts w:ascii="Arial" w:hAnsi="Arial"/>
          <w:b w:val="0"/>
          <w:color w:val="auto"/>
          <w:szCs w:val="24"/>
          <w:lang w:val="en-GB"/>
        </w:rPr>
        <w:t>.</w:t>
      </w:r>
      <w:r w:rsidR="00DC347F">
        <w:rPr>
          <w:rFonts w:ascii="Arial" w:hAnsi="Arial"/>
          <w:b w:val="0"/>
          <w:color w:val="auto"/>
          <w:szCs w:val="24"/>
          <w:vertAlign w:val="superscript"/>
          <w:lang w:val="en-GB"/>
        </w:rPr>
        <w:t>1</w:t>
      </w:r>
      <w:r w:rsidR="00BB23DD" w:rsidRPr="001B5E46">
        <w:rPr>
          <w:rFonts w:ascii="Arial" w:hAnsi="Arial"/>
          <w:b w:val="0"/>
          <w:color w:val="auto"/>
          <w:szCs w:val="24"/>
          <w:lang w:val="en-GB"/>
        </w:rPr>
        <w:t xml:space="preserve"> </w:t>
      </w:r>
    </w:p>
    <w:p w:rsidR="00C4021C" w:rsidRDefault="00A41B0B" w:rsidP="00C4021C">
      <w:pPr>
        <w:pStyle w:val="Heading2"/>
        <w:spacing w:before="120"/>
        <w:rPr>
          <w:rFonts w:ascii="Arial" w:hAnsi="Arial"/>
          <w:b w:val="0"/>
          <w:color w:val="auto"/>
          <w:szCs w:val="24"/>
          <w:vertAlign w:val="superscript"/>
          <w:lang w:val="en-GB"/>
        </w:rPr>
      </w:pPr>
      <w:r>
        <w:rPr>
          <w:rFonts w:ascii="Arial" w:hAnsi="Arial"/>
          <w:b w:val="0"/>
          <w:color w:val="auto"/>
          <w:szCs w:val="24"/>
          <w:lang w:val="en-GB"/>
        </w:rPr>
        <w:t>G</w:t>
      </w:r>
      <w:r w:rsidR="00060331">
        <w:rPr>
          <w:rFonts w:ascii="Arial" w:hAnsi="Arial"/>
          <w:b w:val="0"/>
          <w:color w:val="auto"/>
          <w:szCs w:val="24"/>
          <w:lang w:val="en-GB"/>
        </w:rPr>
        <w:t xml:space="preserve">eneric gabapentin </w:t>
      </w:r>
      <w:r w:rsidR="00823014">
        <w:rPr>
          <w:rFonts w:ascii="Arial" w:hAnsi="Arial"/>
          <w:b w:val="0"/>
          <w:color w:val="auto"/>
          <w:szCs w:val="24"/>
          <w:lang w:val="en-GB"/>
        </w:rPr>
        <w:t>c</w:t>
      </w:r>
      <w:r w:rsidR="00C4021C" w:rsidRPr="001B5E46">
        <w:rPr>
          <w:rFonts w:ascii="Arial" w:hAnsi="Arial"/>
          <w:b w:val="0"/>
          <w:color w:val="auto"/>
          <w:szCs w:val="24"/>
          <w:lang w:val="en-GB"/>
        </w:rPr>
        <w:t>apsules are the most cost-effective formulation</w:t>
      </w:r>
      <w:r w:rsidR="002F1ECE">
        <w:rPr>
          <w:rFonts w:ascii="Arial" w:hAnsi="Arial"/>
          <w:b w:val="0"/>
          <w:color w:val="auto"/>
          <w:szCs w:val="24"/>
          <w:lang w:val="en-GB"/>
        </w:rPr>
        <w:t xml:space="preserve"> of gabapentin</w:t>
      </w:r>
      <w:r w:rsidR="00C4021C" w:rsidRPr="001B5E46">
        <w:rPr>
          <w:rFonts w:ascii="Arial" w:hAnsi="Arial"/>
          <w:b w:val="0"/>
          <w:color w:val="auto"/>
          <w:szCs w:val="24"/>
          <w:lang w:val="en-GB"/>
        </w:rPr>
        <w:t>.</w:t>
      </w:r>
      <w:r w:rsidR="00663C6D">
        <w:rPr>
          <w:rFonts w:ascii="Arial" w:hAnsi="Arial"/>
          <w:b w:val="0"/>
          <w:color w:val="auto"/>
          <w:szCs w:val="24"/>
          <w:vertAlign w:val="superscript"/>
          <w:lang w:val="en-GB"/>
        </w:rPr>
        <w:t>8</w:t>
      </w:r>
      <w:r w:rsidR="00C4021C" w:rsidRPr="001B5E46">
        <w:rPr>
          <w:rFonts w:ascii="Arial" w:hAnsi="Arial"/>
          <w:b w:val="0"/>
          <w:color w:val="auto"/>
          <w:szCs w:val="24"/>
          <w:lang w:val="en-GB"/>
        </w:rPr>
        <w:t xml:space="preserve"> Where appropriate for patients with a</w:t>
      </w:r>
      <w:r w:rsidR="004B4978">
        <w:rPr>
          <w:rFonts w:ascii="Arial" w:hAnsi="Arial"/>
          <w:b w:val="0"/>
          <w:color w:val="auto"/>
          <w:szCs w:val="24"/>
          <w:lang w:val="en-GB"/>
        </w:rPr>
        <w:t xml:space="preserve"> current</w:t>
      </w:r>
      <w:r w:rsidR="00C4021C" w:rsidRPr="001B5E46">
        <w:rPr>
          <w:rFonts w:ascii="Arial" w:hAnsi="Arial"/>
          <w:b w:val="0"/>
          <w:color w:val="auto"/>
          <w:szCs w:val="24"/>
          <w:lang w:val="en-GB"/>
        </w:rPr>
        <w:t xml:space="preserve"> low tablet/capsule load, using multiple</w:t>
      </w:r>
      <w:r w:rsidR="00E51B03">
        <w:rPr>
          <w:rFonts w:ascii="Arial" w:hAnsi="Arial"/>
          <w:b w:val="0"/>
          <w:color w:val="auto"/>
          <w:szCs w:val="24"/>
          <w:lang w:val="en-GB"/>
        </w:rPr>
        <w:t>s</w:t>
      </w:r>
      <w:r w:rsidR="00C4021C" w:rsidRPr="001B5E46">
        <w:rPr>
          <w:rFonts w:ascii="Arial" w:hAnsi="Arial"/>
          <w:b w:val="0"/>
          <w:color w:val="auto"/>
          <w:szCs w:val="24"/>
          <w:lang w:val="en-GB"/>
        </w:rPr>
        <w:t xml:space="preserve"> </w:t>
      </w:r>
      <w:r w:rsidR="00570CFC">
        <w:rPr>
          <w:rFonts w:ascii="Arial" w:hAnsi="Arial"/>
          <w:b w:val="0"/>
          <w:color w:val="auto"/>
          <w:szCs w:val="24"/>
          <w:lang w:val="en-GB"/>
        </w:rPr>
        <w:t xml:space="preserve">of the 100mg, 300mg or 400mg </w:t>
      </w:r>
      <w:r w:rsidR="00B00703">
        <w:rPr>
          <w:rFonts w:ascii="Arial" w:hAnsi="Arial"/>
          <w:b w:val="0"/>
          <w:color w:val="auto"/>
          <w:szCs w:val="24"/>
          <w:lang w:val="en-GB"/>
        </w:rPr>
        <w:t xml:space="preserve">strength capsules </w:t>
      </w:r>
      <w:r w:rsidR="00C4021C" w:rsidRPr="001B5E46">
        <w:rPr>
          <w:rFonts w:ascii="Arial" w:hAnsi="Arial"/>
          <w:b w:val="0"/>
          <w:color w:val="auto"/>
          <w:szCs w:val="24"/>
          <w:lang w:val="en-GB"/>
        </w:rPr>
        <w:t>to make up a dose should be considered</w:t>
      </w:r>
      <w:r w:rsidR="00F1388A" w:rsidRPr="001B5E46">
        <w:rPr>
          <w:rFonts w:ascii="Arial" w:hAnsi="Arial"/>
          <w:b w:val="0"/>
          <w:color w:val="auto"/>
          <w:szCs w:val="24"/>
          <w:lang w:val="en-GB"/>
        </w:rPr>
        <w:t>, but this can be complicated</w:t>
      </w:r>
      <w:r w:rsidR="00C4021C" w:rsidRPr="001B5E46">
        <w:rPr>
          <w:rFonts w:ascii="Arial" w:hAnsi="Arial"/>
          <w:b w:val="0"/>
          <w:color w:val="auto"/>
          <w:szCs w:val="24"/>
          <w:lang w:val="en-GB"/>
        </w:rPr>
        <w:t>. Gabapentin should be started slowly. T</w:t>
      </w:r>
      <w:r w:rsidR="00D16569">
        <w:rPr>
          <w:rFonts w:ascii="Arial" w:hAnsi="Arial"/>
          <w:b w:val="0"/>
          <w:color w:val="auto"/>
          <w:szCs w:val="24"/>
          <w:lang w:val="en-GB"/>
        </w:rPr>
        <w:t xml:space="preserve">able 4 gives </w:t>
      </w:r>
      <w:r w:rsidR="00C4021C" w:rsidRPr="001B5E46">
        <w:rPr>
          <w:rFonts w:ascii="Arial" w:hAnsi="Arial"/>
          <w:b w:val="0"/>
          <w:color w:val="auto"/>
          <w:szCs w:val="24"/>
          <w:lang w:val="en-GB"/>
        </w:rPr>
        <w:t>a</w:t>
      </w:r>
      <w:r w:rsidR="002F2E58">
        <w:rPr>
          <w:rFonts w:ascii="Arial" w:hAnsi="Arial"/>
          <w:b w:val="0"/>
          <w:color w:val="auto"/>
          <w:szCs w:val="24"/>
          <w:lang w:val="en-GB"/>
        </w:rPr>
        <w:t>n example</w:t>
      </w:r>
      <w:r w:rsidR="00C4021C" w:rsidRPr="001B5E46">
        <w:rPr>
          <w:rFonts w:ascii="Arial" w:hAnsi="Arial"/>
          <w:b w:val="0"/>
          <w:color w:val="auto"/>
          <w:szCs w:val="24"/>
          <w:lang w:val="en-GB"/>
        </w:rPr>
        <w:t xml:space="preserve"> dos</w:t>
      </w:r>
      <w:r w:rsidR="004E2CA6" w:rsidRPr="001B5E46">
        <w:rPr>
          <w:rFonts w:ascii="Arial" w:hAnsi="Arial"/>
          <w:b w:val="0"/>
          <w:color w:val="auto"/>
          <w:szCs w:val="24"/>
          <w:lang w:val="en-GB"/>
        </w:rPr>
        <w:t>e titration</w:t>
      </w:r>
      <w:r w:rsidR="007773B7" w:rsidRPr="001B5E46">
        <w:rPr>
          <w:rFonts w:ascii="Arial" w:hAnsi="Arial"/>
          <w:b w:val="0"/>
          <w:color w:val="auto"/>
          <w:szCs w:val="24"/>
          <w:lang w:val="en-GB"/>
        </w:rPr>
        <w:t xml:space="preserve"> </w:t>
      </w:r>
      <w:r w:rsidR="00C4021C" w:rsidRPr="001B5E46">
        <w:rPr>
          <w:rFonts w:ascii="Arial" w:hAnsi="Arial"/>
          <w:b w:val="0"/>
          <w:color w:val="auto"/>
          <w:szCs w:val="24"/>
          <w:lang w:val="en-GB"/>
        </w:rPr>
        <w:t>regimen for gabapentin</w:t>
      </w:r>
      <w:r w:rsidR="00190EE2">
        <w:rPr>
          <w:rFonts w:ascii="Arial" w:hAnsi="Arial"/>
          <w:b w:val="0"/>
          <w:color w:val="auto"/>
          <w:szCs w:val="24"/>
          <w:lang w:val="en-GB"/>
        </w:rPr>
        <w:t xml:space="preserve"> </w:t>
      </w:r>
      <w:r w:rsidR="00190EE2" w:rsidRPr="007B33A4">
        <w:rPr>
          <w:rFonts w:ascii="Arial" w:hAnsi="Arial"/>
          <w:b w:val="0"/>
          <w:color w:val="auto"/>
          <w:szCs w:val="24"/>
          <w:lang w:val="en-GB"/>
        </w:rPr>
        <w:t>(</w:t>
      </w:r>
      <w:r w:rsidR="00190EE2" w:rsidRPr="00A012B6">
        <w:rPr>
          <w:rFonts w:ascii="Arial" w:hAnsi="Arial"/>
          <w:b w:val="0"/>
          <w:bCs/>
          <w:color w:val="auto"/>
        </w:rPr>
        <w:t>usually suitable for otherwise healthy younger adults</w:t>
      </w:r>
      <w:r w:rsidR="00190EE2">
        <w:rPr>
          <w:rFonts w:ascii="Arial" w:hAnsi="Arial"/>
          <w:b w:val="0"/>
          <w:color w:val="auto"/>
          <w:szCs w:val="24"/>
          <w:lang w:val="en-GB"/>
        </w:rPr>
        <w:t>).</w:t>
      </w:r>
      <w:r w:rsidR="00461135" w:rsidRPr="00663C6D">
        <w:rPr>
          <w:rFonts w:ascii="Arial" w:hAnsi="Arial"/>
          <w:b w:val="0"/>
          <w:color w:val="auto"/>
          <w:szCs w:val="24"/>
          <w:vertAlign w:val="superscript"/>
          <w:lang w:val="en-GB"/>
        </w:rPr>
        <w:t>3</w:t>
      </w:r>
      <w:r w:rsidR="00190EE2">
        <w:rPr>
          <w:rFonts w:ascii="Arial" w:hAnsi="Arial"/>
          <w:b w:val="0"/>
          <w:color w:val="auto"/>
          <w:szCs w:val="24"/>
          <w:vertAlign w:val="superscript"/>
          <w:lang w:val="en-GB"/>
        </w:rPr>
        <w:t>,5</w:t>
      </w:r>
      <w:r w:rsidR="0031223A" w:rsidRPr="00663C6D">
        <w:rPr>
          <w:rFonts w:ascii="Arial" w:hAnsi="Arial"/>
          <w:b w:val="0"/>
          <w:color w:val="auto"/>
          <w:szCs w:val="24"/>
          <w:vertAlign w:val="superscript"/>
          <w:lang w:val="en-GB"/>
        </w:rPr>
        <w:t xml:space="preserve"> </w:t>
      </w:r>
    </w:p>
    <w:p w:rsidR="00D16569" w:rsidRPr="00A012B6" w:rsidRDefault="00D16569" w:rsidP="00C4021C">
      <w:pPr>
        <w:pStyle w:val="Heading2"/>
        <w:spacing w:before="120"/>
        <w:rPr>
          <w:rFonts w:ascii="Arial" w:hAnsi="Arial"/>
          <w:bCs/>
          <w:color w:val="auto"/>
          <w:szCs w:val="24"/>
          <w:lang w:val="en-GB"/>
        </w:rPr>
      </w:pPr>
      <w:r w:rsidRPr="00A012B6">
        <w:rPr>
          <w:rFonts w:ascii="Arial" w:hAnsi="Arial"/>
          <w:bCs/>
          <w:color w:val="auto"/>
          <w:szCs w:val="24"/>
          <w:lang w:val="en-GB"/>
        </w:rPr>
        <w:t>Table 4. Gabapentin dose titration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074"/>
        <w:gridCol w:w="1074"/>
        <w:gridCol w:w="1074"/>
        <w:gridCol w:w="1074"/>
        <w:gridCol w:w="1074"/>
        <w:gridCol w:w="1497"/>
        <w:gridCol w:w="1497"/>
      </w:tblGrid>
      <w:tr w:rsidR="00C4021C" w:rsidRPr="001B5E46" w:rsidTr="008E6F62">
        <w:trPr>
          <w:trHeight w:val="1404"/>
        </w:trPr>
        <w:tc>
          <w:tcPr>
            <w:tcW w:w="1226" w:type="dxa"/>
            <w:shd w:val="clear" w:color="auto" w:fill="F2F2F2"/>
          </w:tcPr>
          <w:p w:rsidR="00C4021C" w:rsidRPr="001B5E46" w:rsidRDefault="00C4021C" w:rsidP="008E6F62">
            <w:pPr>
              <w:pStyle w:val="Heading2"/>
              <w:spacing w:before="120"/>
              <w:jc w:val="center"/>
              <w:rPr>
                <w:rFonts w:ascii="Arial" w:hAnsi="Arial"/>
                <w:b w:val="0"/>
                <w:color w:val="auto"/>
                <w:szCs w:val="24"/>
                <w:lang w:val="en-GB"/>
              </w:rPr>
            </w:pPr>
          </w:p>
        </w:tc>
        <w:tc>
          <w:tcPr>
            <w:tcW w:w="1074"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Day 1</w:t>
            </w:r>
          </w:p>
        </w:tc>
        <w:tc>
          <w:tcPr>
            <w:tcW w:w="1074"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Day 2</w:t>
            </w:r>
          </w:p>
        </w:tc>
        <w:tc>
          <w:tcPr>
            <w:tcW w:w="1074"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Day 3</w:t>
            </w:r>
          </w:p>
        </w:tc>
        <w:tc>
          <w:tcPr>
            <w:tcW w:w="1074"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Day 4</w:t>
            </w:r>
          </w:p>
        </w:tc>
        <w:tc>
          <w:tcPr>
            <w:tcW w:w="1074"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Day 5</w:t>
            </w:r>
          </w:p>
        </w:tc>
        <w:tc>
          <w:tcPr>
            <w:tcW w:w="1497"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Increasing every 2-3 days until tolerated*</w:t>
            </w:r>
          </w:p>
        </w:tc>
        <w:tc>
          <w:tcPr>
            <w:tcW w:w="1497" w:type="dxa"/>
            <w:shd w:val="clear" w:color="auto" w:fill="F2F2F2"/>
          </w:tcPr>
          <w:p w:rsidR="00C4021C" w:rsidRPr="008E6F62" w:rsidRDefault="00C4021C" w:rsidP="008E6F62">
            <w:pPr>
              <w:pStyle w:val="Heading2"/>
              <w:spacing w:before="120"/>
              <w:jc w:val="center"/>
              <w:rPr>
                <w:rFonts w:ascii="Arial" w:hAnsi="Arial"/>
                <w:bCs/>
                <w:color w:val="auto"/>
                <w:szCs w:val="24"/>
                <w:lang w:val="en-GB"/>
              </w:rPr>
            </w:pPr>
            <w:r w:rsidRPr="008E6F62">
              <w:rPr>
                <w:rFonts w:ascii="Arial" w:hAnsi="Arial"/>
                <w:bCs/>
                <w:color w:val="auto"/>
                <w:szCs w:val="24"/>
                <w:lang w:val="en-GB"/>
              </w:rPr>
              <w:t>Increasing every 2-3 days until tolerated*</w:t>
            </w:r>
          </w:p>
        </w:tc>
      </w:tr>
      <w:tr w:rsidR="00C4021C" w:rsidRPr="001B5E46" w:rsidTr="008E6F62">
        <w:trPr>
          <w:trHeight w:val="518"/>
        </w:trPr>
        <w:tc>
          <w:tcPr>
            <w:tcW w:w="1226" w:type="dxa"/>
            <w:shd w:val="clear" w:color="auto" w:fill="F2F2F2"/>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Morning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r>
      <w:tr w:rsidR="00C4021C" w:rsidRPr="001B5E46" w:rsidTr="008E6F62">
        <w:trPr>
          <w:trHeight w:val="518"/>
        </w:trPr>
        <w:tc>
          <w:tcPr>
            <w:tcW w:w="1226" w:type="dxa"/>
            <w:shd w:val="clear" w:color="auto" w:fill="F2F2F2"/>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Midday</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r>
      <w:tr w:rsidR="00C4021C" w:rsidRPr="001B5E46" w:rsidTr="008E6F62">
        <w:trPr>
          <w:trHeight w:val="538"/>
        </w:trPr>
        <w:tc>
          <w:tcPr>
            <w:tcW w:w="1226" w:type="dxa"/>
            <w:shd w:val="clear" w:color="auto" w:fill="F2F2F2"/>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Night</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300mg</w:t>
            </w:r>
          </w:p>
        </w:tc>
        <w:tc>
          <w:tcPr>
            <w:tcW w:w="1074"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c>
          <w:tcPr>
            <w:tcW w:w="1497" w:type="dxa"/>
            <w:shd w:val="clear" w:color="auto" w:fill="auto"/>
          </w:tcPr>
          <w:p w:rsidR="00C4021C" w:rsidRPr="001B5E46" w:rsidRDefault="00C4021C" w:rsidP="008E6F62">
            <w:pPr>
              <w:pStyle w:val="Heading2"/>
              <w:spacing w:before="120"/>
              <w:jc w:val="center"/>
              <w:rPr>
                <w:rFonts w:ascii="Arial" w:hAnsi="Arial"/>
                <w:b w:val="0"/>
                <w:color w:val="auto"/>
                <w:szCs w:val="24"/>
                <w:lang w:val="en-GB"/>
              </w:rPr>
            </w:pPr>
            <w:r w:rsidRPr="001B5E46">
              <w:rPr>
                <w:rFonts w:ascii="Arial" w:hAnsi="Arial"/>
                <w:b w:val="0"/>
                <w:color w:val="auto"/>
                <w:szCs w:val="24"/>
                <w:lang w:val="en-GB"/>
              </w:rPr>
              <w:t>600mg</w:t>
            </w:r>
          </w:p>
        </w:tc>
      </w:tr>
    </w:tbl>
    <w:p w:rsidR="0074450F" w:rsidRPr="00A012B6" w:rsidRDefault="0074450F" w:rsidP="00C4021C">
      <w:pPr>
        <w:pStyle w:val="Heading2"/>
        <w:spacing w:before="120"/>
        <w:rPr>
          <w:rFonts w:ascii="Arial" w:hAnsi="Arial"/>
          <w:b w:val="0"/>
          <w:color w:val="auto"/>
          <w:szCs w:val="24"/>
          <w:vertAlign w:val="superscript"/>
        </w:rPr>
      </w:pPr>
      <w:r w:rsidRPr="001B5E46">
        <w:rPr>
          <w:rFonts w:ascii="Arial" w:hAnsi="Arial"/>
          <w:b w:val="0"/>
          <w:color w:val="auto"/>
          <w:szCs w:val="24"/>
        </w:rPr>
        <w:t>*Usually 2-3 days but may take up to a week in some patients</w:t>
      </w:r>
      <w:r>
        <w:rPr>
          <w:rFonts w:ascii="Arial" w:hAnsi="Arial"/>
          <w:b w:val="0"/>
          <w:color w:val="auto"/>
          <w:szCs w:val="24"/>
          <w:lang w:val="en-US"/>
        </w:rPr>
        <w:t>.</w:t>
      </w:r>
      <w:r w:rsidR="00D16569">
        <w:rPr>
          <w:rFonts w:ascii="Arial" w:hAnsi="Arial"/>
          <w:b w:val="0"/>
          <w:color w:val="auto"/>
          <w:szCs w:val="24"/>
          <w:vertAlign w:val="superscript"/>
          <w:lang w:val="en-US"/>
        </w:rPr>
        <w:t>3</w:t>
      </w:r>
    </w:p>
    <w:p w:rsidR="00C4021C" w:rsidRPr="001B5E46" w:rsidRDefault="00C4021C" w:rsidP="00C4021C">
      <w:pPr>
        <w:pStyle w:val="Heading2"/>
        <w:spacing w:before="120"/>
        <w:rPr>
          <w:rFonts w:ascii="Arial" w:hAnsi="Arial"/>
          <w:b w:val="0"/>
          <w:color w:val="auto"/>
          <w:szCs w:val="24"/>
        </w:rPr>
      </w:pPr>
      <w:r w:rsidRPr="001B5E46">
        <w:rPr>
          <w:rFonts w:ascii="Arial" w:hAnsi="Arial"/>
          <w:b w:val="0"/>
          <w:color w:val="auto"/>
          <w:szCs w:val="24"/>
        </w:rPr>
        <w:t xml:space="preserve">Once a patient is on a 900mg </w:t>
      </w:r>
      <w:r w:rsidR="003B644B" w:rsidRPr="001B5E46">
        <w:rPr>
          <w:rFonts w:ascii="Arial" w:hAnsi="Arial"/>
          <w:b w:val="0"/>
          <w:color w:val="auto"/>
          <w:szCs w:val="24"/>
          <w:lang w:val="en-US"/>
        </w:rPr>
        <w:t xml:space="preserve">daily </w:t>
      </w:r>
      <w:r w:rsidRPr="001B5E46">
        <w:rPr>
          <w:rFonts w:ascii="Arial" w:hAnsi="Arial"/>
          <w:b w:val="0"/>
          <w:color w:val="auto"/>
          <w:szCs w:val="24"/>
        </w:rPr>
        <w:t>dose, the dose can be increased in 300mg increments every two to three days until tolerated. The dose should be increased to either the dose that provides sufficient pain relief or the maximum tolerated dose. The maximum daily dose is 3600mg</w:t>
      </w:r>
      <w:r w:rsidR="00190EE2">
        <w:rPr>
          <w:rFonts w:ascii="Arial" w:hAnsi="Arial"/>
          <w:b w:val="0"/>
          <w:color w:val="auto"/>
          <w:szCs w:val="24"/>
          <w:lang w:val="en-US"/>
        </w:rPr>
        <w:t>.</w:t>
      </w:r>
      <w:r w:rsidR="00DD07BB">
        <w:rPr>
          <w:rFonts w:ascii="Arial" w:hAnsi="Arial"/>
          <w:b w:val="0"/>
          <w:color w:val="auto"/>
          <w:szCs w:val="24"/>
          <w:vertAlign w:val="superscript"/>
          <w:lang w:val="en-US"/>
        </w:rPr>
        <w:t>5</w:t>
      </w:r>
    </w:p>
    <w:p w:rsidR="00C4021C" w:rsidRPr="008E6F62" w:rsidRDefault="00C4021C" w:rsidP="00C4021C">
      <w:pPr>
        <w:pStyle w:val="Heading2"/>
        <w:spacing w:before="120"/>
        <w:rPr>
          <w:rFonts w:ascii="Arial" w:hAnsi="Arial"/>
          <w:b w:val="0"/>
          <w:color w:val="auto"/>
          <w:szCs w:val="24"/>
          <w:vertAlign w:val="superscript"/>
          <w:lang w:val="en-US"/>
        </w:rPr>
      </w:pPr>
      <w:r w:rsidRPr="001B5E46">
        <w:rPr>
          <w:rFonts w:ascii="Arial" w:hAnsi="Arial"/>
          <w:b w:val="0"/>
          <w:color w:val="auto"/>
          <w:szCs w:val="24"/>
        </w:rPr>
        <w:t>The minimum time to reach a dose of 1800 mg/day is one week, to reach 2400 mg/day is a total of two weeks, and to reach 3600 mg/day is a total of three weeks.</w:t>
      </w:r>
      <w:r w:rsidR="00E24DD9">
        <w:rPr>
          <w:rFonts w:ascii="Arial" w:hAnsi="Arial"/>
          <w:b w:val="0"/>
          <w:color w:val="auto"/>
          <w:szCs w:val="24"/>
          <w:vertAlign w:val="superscript"/>
          <w:lang w:val="en-US"/>
        </w:rPr>
        <w:t>5</w:t>
      </w:r>
    </w:p>
    <w:p w:rsidR="00D243CE" w:rsidRPr="001B5E46" w:rsidRDefault="00D243CE" w:rsidP="00E604D2">
      <w:pPr>
        <w:pStyle w:val="Heading2"/>
        <w:numPr>
          <w:ilvl w:val="0"/>
          <w:numId w:val="6"/>
        </w:numPr>
        <w:spacing w:before="120"/>
        <w:rPr>
          <w:rFonts w:ascii="Arial" w:hAnsi="Arial"/>
          <w:szCs w:val="24"/>
          <w:lang w:val="en-GB"/>
        </w:rPr>
      </w:pPr>
      <w:r w:rsidRPr="001B5E46">
        <w:rPr>
          <w:rFonts w:ascii="Arial" w:hAnsi="Arial"/>
          <w:b w:val="0"/>
          <w:color w:val="auto"/>
          <w:szCs w:val="24"/>
        </w:rPr>
        <w:t xml:space="preserve">Be aware of the risk of CNS depression, including severe respiratory depression. </w:t>
      </w:r>
      <w:r w:rsidRPr="008E6F62">
        <w:rPr>
          <w:rFonts w:ascii="Arial" w:hAnsi="Arial"/>
          <w:b w:val="0"/>
          <w:color w:val="auto"/>
          <w:szCs w:val="24"/>
          <w:lang w:val="en-GB"/>
        </w:rPr>
        <w:t>Consider whether dose adjustments might be necessary in patients at higher risk of respiratory depression, including elderly people, patients with compromised respiratory function, respiratory or neurological disease, or renal impairment, and patients taking other CNS depressants</w:t>
      </w:r>
      <w:r w:rsidR="002C1E3D">
        <w:rPr>
          <w:rFonts w:ascii="Arial" w:hAnsi="Arial"/>
          <w:b w:val="0"/>
          <w:color w:val="auto"/>
          <w:szCs w:val="24"/>
          <w:lang w:val="en-GB"/>
        </w:rPr>
        <w:t>.</w:t>
      </w:r>
      <w:r w:rsidR="00E24DD9">
        <w:rPr>
          <w:rFonts w:ascii="Arial" w:hAnsi="Arial"/>
          <w:b w:val="0"/>
          <w:color w:val="auto"/>
          <w:szCs w:val="24"/>
          <w:vertAlign w:val="superscript"/>
          <w:lang w:val="en-GB"/>
        </w:rPr>
        <w:t>5</w:t>
      </w:r>
    </w:p>
    <w:p w:rsidR="00050FDA" w:rsidRPr="00A012B6" w:rsidRDefault="00050FDA" w:rsidP="00E604D2">
      <w:pPr>
        <w:widowControl w:val="0"/>
        <w:numPr>
          <w:ilvl w:val="0"/>
          <w:numId w:val="6"/>
        </w:numPr>
        <w:rPr>
          <w:rFonts w:ascii="Arial" w:eastAsia="Calibri" w:hAnsi="Arial"/>
          <w:sz w:val="24"/>
          <w:szCs w:val="24"/>
          <w:lang w:eastAsia="en-US"/>
        </w:rPr>
      </w:pPr>
      <w:r w:rsidRPr="001B5E46">
        <w:rPr>
          <w:rFonts w:ascii="Arial" w:eastAsia="Calibri" w:hAnsi="Arial"/>
          <w:sz w:val="24"/>
          <w:szCs w:val="24"/>
          <w:lang w:eastAsia="en-US"/>
        </w:rPr>
        <w:t>Recommended dosage adjustment</w:t>
      </w:r>
      <w:r w:rsidR="00D16569">
        <w:rPr>
          <w:rFonts w:ascii="Arial" w:eastAsia="Calibri" w:hAnsi="Arial"/>
          <w:sz w:val="24"/>
          <w:szCs w:val="24"/>
          <w:lang w:eastAsia="en-US"/>
        </w:rPr>
        <w:t>s</w:t>
      </w:r>
      <w:r w:rsidRPr="001B5E46">
        <w:rPr>
          <w:rFonts w:ascii="Arial" w:eastAsia="Calibri" w:hAnsi="Arial"/>
          <w:sz w:val="24"/>
          <w:szCs w:val="24"/>
          <w:lang w:eastAsia="en-US"/>
        </w:rPr>
        <w:t xml:space="preserve"> in renal impairment</w:t>
      </w:r>
      <w:r w:rsidR="00376748">
        <w:rPr>
          <w:rFonts w:ascii="Arial" w:eastAsia="Calibri" w:hAnsi="Arial"/>
          <w:sz w:val="24"/>
          <w:szCs w:val="24"/>
          <w:lang w:eastAsia="en-US"/>
        </w:rPr>
        <w:t xml:space="preserve"> are given </w:t>
      </w:r>
      <w:r w:rsidR="00D16569">
        <w:rPr>
          <w:rFonts w:ascii="Arial" w:eastAsia="Calibri" w:hAnsi="Arial"/>
          <w:sz w:val="24"/>
          <w:szCs w:val="24"/>
          <w:lang w:eastAsia="en-US"/>
        </w:rPr>
        <w:t xml:space="preserve">in table 5 </w:t>
      </w:r>
      <w:r w:rsidR="00376748">
        <w:rPr>
          <w:rFonts w:ascii="Arial" w:eastAsia="Calibri" w:hAnsi="Arial"/>
          <w:sz w:val="24"/>
          <w:szCs w:val="24"/>
          <w:lang w:eastAsia="en-US"/>
        </w:rPr>
        <w:t>below.</w:t>
      </w:r>
      <w:r w:rsidR="00E24DD9">
        <w:rPr>
          <w:rFonts w:ascii="Arial" w:eastAsia="Calibri" w:hAnsi="Arial"/>
          <w:sz w:val="24"/>
          <w:szCs w:val="24"/>
          <w:vertAlign w:val="superscript"/>
          <w:lang w:eastAsia="en-US"/>
        </w:rPr>
        <w:t>5</w:t>
      </w:r>
    </w:p>
    <w:p w:rsidR="00D16569" w:rsidRPr="00A012B6" w:rsidRDefault="00D16569" w:rsidP="00A012B6">
      <w:pPr>
        <w:widowControl w:val="0"/>
        <w:ind w:left="360"/>
        <w:rPr>
          <w:rFonts w:ascii="Arial" w:eastAsia="Calibri" w:hAnsi="Arial"/>
          <w:b/>
          <w:bCs/>
          <w:sz w:val="24"/>
          <w:szCs w:val="24"/>
          <w:lang w:eastAsia="en-US"/>
        </w:rPr>
      </w:pPr>
      <w:r w:rsidRPr="00A012B6">
        <w:rPr>
          <w:rFonts w:ascii="Arial" w:eastAsia="Calibri" w:hAnsi="Arial"/>
          <w:b/>
          <w:bCs/>
          <w:sz w:val="24"/>
          <w:szCs w:val="24"/>
          <w:lang w:eastAsia="en-US"/>
        </w:rPr>
        <w:t>Table 5. Gabapentin dose titration in people with renal impairment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363"/>
        <w:gridCol w:w="3224"/>
      </w:tblGrid>
      <w:tr w:rsidR="00050FDA" w:rsidRPr="001B5E46" w:rsidTr="006A2311">
        <w:trPr>
          <w:trHeight w:val="1051"/>
        </w:trPr>
        <w:tc>
          <w:tcPr>
            <w:tcW w:w="3041" w:type="dxa"/>
            <w:shd w:val="clear" w:color="auto" w:fill="F2F2F2" w:themeFill="background1" w:themeFillShade="F2"/>
          </w:tcPr>
          <w:p w:rsidR="00050FDA" w:rsidRPr="000A6E9F" w:rsidRDefault="00050FDA" w:rsidP="008E6F62">
            <w:pPr>
              <w:autoSpaceDE/>
              <w:autoSpaceDN/>
              <w:adjustRightInd/>
              <w:spacing w:before="0" w:after="0"/>
              <w:jc w:val="center"/>
              <w:rPr>
                <w:rFonts w:ascii="Arial" w:hAnsi="Arial"/>
                <w:b/>
                <w:bCs/>
                <w:sz w:val="24"/>
                <w:szCs w:val="24"/>
                <w:lang w:val="it-IT" w:eastAsia="en-US"/>
              </w:rPr>
            </w:pPr>
            <w:r w:rsidRPr="000A6E9F">
              <w:rPr>
                <w:rFonts w:ascii="Arial" w:eastAsia="Calibri" w:hAnsi="Arial"/>
                <w:b/>
                <w:bCs/>
                <w:sz w:val="24"/>
                <w:szCs w:val="24"/>
                <w:lang w:val="it-IT" w:eastAsia="en-US"/>
              </w:rPr>
              <w:t>Renal function</w:t>
            </w:r>
            <w:r w:rsidR="00BD3CFD" w:rsidRPr="000A6E9F">
              <w:rPr>
                <w:rFonts w:ascii="Arial" w:eastAsia="Calibri" w:hAnsi="Arial"/>
                <w:b/>
                <w:bCs/>
                <w:sz w:val="24"/>
                <w:szCs w:val="24"/>
                <w:lang w:val="it-IT" w:eastAsia="en-US"/>
              </w:rPr>
              <w:t xml:space="preserve"> </w:t>
            </w:r>
            <w:r w:rsidRPr="000A6E9F">
              <w:rPr>
                <w:rFonts w:ascii="Arial" w:eastAsia="Calibri" w:hAnsi="Arial"/>
                <w:b/>
                <w:bCs/>
                <w:sz w:val="24"/>
                <w:szCs w:val="24"/>
                <w:lang w:val="it-IT" w:eastAsia="en-US"/>
              </w:rPr>
              <w:t>(eGFR)/</w:t>
            </w:r>
            <w:r w:rsidRPr="000A6E9F">
              <w:rPr>
                <w:rFonts w:ascii="Arial" w:hAnsi="Arial"/>
                <w:b/>
                <w:bCs/>
                <w:color w:val="222222"/>
                <w:sz w:val="24"/>
                <w:szCs w:val="24"/>
                <w:shd w:val="clear" w:color="auto" w:fill="FFFFFF"/>
                <w:lang w:val="it-IT"/>
              </w:rPr>
              <w:t xml:space="preserve"> mL per minute per 1.73 m</w:t>
            </w:r>
            <w:r w:rsidRPr="000A6E9F">
              <w:rPr>
                <w:rFonts w:ascii="Arial" w:hAnsi="Arial"/>
                <w:b/>
                <w:bCs/>
                <w:color w:val="222222"/>
                <w:sz w:val="24"/>
                <w:szCs w:val="24"/>
                <w:vertAlign w:val="superscript"/>
                <w:lang w:val="it-IT"/>
              </w:rPr>
              <w:t>2</w:t>
            </w:r>
          </w:p>
        </w:tc>
        <w:tc>
          <w:tcPr>
            <w:tcW w:w="3363" w:type="dxa"/>
            <w:shd w:val="clear" w:color="auto" w:fill="F2F2F2" w:themeFill="background1" w:themeFillShade="F2"/>
          </w:tcPr>
          <w:p w:rsidR="001D6AC9" w:rsidRPr="00121383" w:rsidRDefault="00050FDA" w:rsidP="008E6F62">
            <w:pPr>
              <w:widowControl w:val="0"/>
              <w:spacing w:before="0" w:after="0"/>
              <w:jc w:val="center"/>
              <w:rPr>
                <w:rFonts w:ascii="Arial" w:eastAsia="Calibri" w:hAnsi="Arial"/>
                <w:b/>
                <w:bCs/>
                <w:sz w:val="24"/>
                <w:szCs w:val="24"/>
                <w:lang w:eastAsia="en-US"/>
              </w:rPr>
            </w:pPr>
            <w:r w:rsidRPr="00121383">
              <w:rPr>
                <w:rFonts w:ascii="Arial" w:eastAsia="Calibri" w:hAnsi="Arial"/>
                <w:b/>
                <w:bCs/>
                <w:sz w:val="24"/>
                <w:szCs w:val="24"/>
                <w:lang w:eastAsia="en-US"/>
              </w:rPr>
              <w:t xml:space="preserve">Starting dose </w:t>
            </w:r>
          </w:p>
          <w:p w:rsidR="00050FDA" w:rsidRPr="00121383" w:rsidRDefault="00050FDA" w:rsidP="008E6F62">
            <w:pPr>
              <w:widowControl w:val="0"/>
              <w:spacing w:before="0" w:after="0"/>
              <w:jc w:val="center"/>
              <w:rPr>
                <w:rFonts w:ascii="Arial" w:eastAsia="Calibri" w:hAnsi="Arial"/>
                <w:b/>
                <w:bCs/>
                <w:sz w:val="24"/>
                <w:szCs w:val="24"/>
                <w:lang w:eastAsia="en-US"/>
              </w:rPr>
            </w:pPr>
            <w:r w:rsidRPr="00121383">
              <w:rPr>
                <w:rFonts w:ascii="Arial" w:eastAsia="Calibri" w:hAnsi="Arial"/>
                <w:b/>
                <w:bCs/>
                <w:sz w:val="24"/>
                <w:szCs w:val="24"/>
                <w:lang w:eastAsia="en-US"/>
              </w:rPr>
              <w:t>(to be administered as three divided doses)</w:t>
            </w:r>
          </w:p>
        </w:tc>
        <w:tc>
          <w:tcPr>
            <w:tcW w:w="3224" w:type="dxa"/>
            <w:shd w:val="clear" w:color="auto" w:fill="F2F2F2" w:themeFill="background1" w:themeFillShade="F2"/>
          </w:tcPr>
          <w:p w:rsidR="001D6AC9" w:rsidRPr="00121383" w:rsidRDefault="00050FDA" w:rsidP="008E6F62">
            <w:pPr>
              <w:widowControl w:val="0"/>
              <w:spacing w:before="0" w:after="0"/>
              <w:jc w:val="center"/>
              <w:rPr>
                <w:rFonts w:ascii="Arial" w:eastAsia="Calibri" w:hAnsi="Arial"/>
                <w:b/>
                <w:bCs/>
                <w:sz w:val="24"/>
                <w:szCs w:val="24"/>
                <w:lang w:eastAsia="en-US"/>
              </w:rPr>
            </w:pPr>
            <w:r w:rsidRPr="00121383">
              <w:rPr>
                <w:rFonts w:ascii="Arial" w:eastAsia="Calibri" w:hAnsi="Arial"/>
                <w:b/>
                <w:bCs/>
                <w:sz w:val="24"/>
                <w:szCs w:val="24"/>
                <w:lang w:eastAsia="en-US"/>
              </w:rPr>
              <w:t xml:space="preserve">Maximum daily dose </w:t>
            </w:r>
          </w:p>
          <w:p w:rsidR="00050FDA" w:rsidRPr="00121383" w:rsidRDefault="00050FDA" w:rsidP="008E6F62">
            <w:pPr>
              <w:widowControl w:val="0"/>
              <w:spacing w:before="0" w:after="0"/>
              <w:jc w:val="center"/>
              <w:rPr>
                <w:rFonts w:ascii="Arial" w:eastAsia="Calibri" w:hAnsi="Arial"/>
                <w:b/>
                <w:bCs/>
                <w:sz w:val="24"/>
                <w:szCs w:val="24"/>
                <w:lang w:eastAsia="en-US"/>
              </w:rPr>
            </w:pPr>
            <w:r w:rsidRPr="00121383">
              <w:rPr>
                <w:rFonts w:ascii="Arial" w:eastAsia="Calibri" w:hAnsi="Arial"/>
                <w:b/>
                <w:bCs/>
                <w:sz w:val="24"/>
                <w:szCs w:val="24"/>
                <w:lang w:eastAsia="en-US"/>
              </w:rPr>
              <w:t>(to be administered as three divided doses)</w:t>
            </w:r>
          </w:p>
        </w:tc>
      </w:tr>
      <w:tr w:rsidR="00050FDA" w:rsidRPr="001B5E46" w:rsidTr="006A2311">
        <w:trPr>
          <w:trHeight w:val="603"/>
        </w:trPr>
        <w:tc>
          <w:tcPr>
            <w:tcW w:w="3041" w:type="dxa"/>
            <w:shd w:val="clear" w:color="auto" w:fill="F2F2F2" w:themeFill="background1" w:themeFillShade="F2"/>
          </w:tcPr>
          <w:p w:rsidR="00050FDA" w:rsidRPr="008E6F62" w:rsidRDefault="00050FDA" w:rsidP="008E6F62">
            <w:pPr>
              <w:widowControl w:val="0"/>
              <w:spacing w:before="0" w:after="0"/>
              <w:jc w:val="center"/>
              <w:rPr>
                <w:rFonts w:ascii="Arial" w:eastAsia="Calibri" w:hAnsi="Arial"/>
                <w:sz w:val="24"/>
                <w:szCs w:val="24"/>
                <w:lang w:val="it-IT" w:eastAsia="en-US"/>
              </w:rPr>
            </w:pPr>
            <w:r w:rsidRPr="008E6F62">
              <w:rPr>
                <w:rFonts w:ascii="Arial" w:eastAsia="Calibri" w:hAnsi="Arial"/>
                <w:sz w:val="24"/>
                <w:szCs w:val="24"/>
                <w:lang w:val="it-IT" w:eastAsia="en-US"/>
              </w:rPr>
              <w:t xml:space="preserve">50-79 </w:t>
            </w:r>
            <w:r w:rsidR="00BD3CFD" w:rsidRPr="008E6F62">
              <w:rPr>
                <w:lang w:val="it-IT"/>
              </w:rPr>
              <w:t xml:space="preserve">mL </w:t>
            </w:r>
            <w:r w:rsidR="00BD3CFD" w:rsidRPr="008E6F62">
              <w:rPr>
                <w:rFonts w:ascii="Arial" w:hAnsi="Arial"/>
                <w:color w:val="222222"/>
                <w:sz w:val="24"/>
                <w:szCs w:val="24"/>
                <w:shd w:val="clear" w:color="auto" w:fill="FFFFFF"/>
                <w:lang w:val="it-IT"/>
              </w:rPr>
              <w:t>per minute per 1.73 m</w:t>
            </w:r>
            <w:r w:rsidR="00BD3CFD" w:rsidRPr="008E6F62">
              <w:rPr>
                <w:rFonts w:ascii="Arial" w:hAnsi="Arial"/>
                <w:color w:val="222222"/>
                <w:sz w:val="24"/>
                <w:szCs w:val="24"/>
                <w:shd w:val="clear" w:color="auto" w:fill="FFFFFF"/>
                <w:vertAlign w:val="superscript"/>
                <w:lang w:val="it-IT"/>
              </w:rPr>
              <w:t>2</w:t>
            </w:r>
          </w:p>
        </w:tc>
        <w:tc>
          <w:tcPr>
            <w:tcW w:w="3363"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600mg</w:t>
            </w:r>
          </w:p>
        </w:tc>
        <w:tc>
          <w:tcPr>
            <w:tcW w:w="3224"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1800mg</w:t>
            </w:r>
          </w:p>
        </w:tc>
      </w:tr>
      <w:tr w:rsidR="00050FDA" w:rsidRPr="001B5E46" w:rsidTr="006A2311">
        <w:trPr>
          <w:trHeight w:val="556"/>
        </w:trPr>
        <w:tc>
          <w:tcPr>
            <w:tcW w:w="3041" w:type="dxa"/>
            <w:shd w:val="clear" w:color="auto" w:fill="F2F2F2" w:themeFill="background1" w:themeFillShade="F2"/>
          </w:tcPr>
          <w:p w:rsidR="00050FDA" w:rsidRPr="008E6F62" w:rsidRDefault="00050FDA" w:rsidP="008E6F62">
            <w:pPr>
              <w:widowControl w:val="0"/>
              <w:spacing w:before="0" w:after="0"/>
              <w:jc w:val="center"/>
              <w:rPr>
                <w:rFonts w:ascii="Arial" w:eastAsia="Calibri" w:hAnsi="Arial"/>
                <w:sz w:val="24"/>
                <w:szCs w:val="24"/>
                <w:lang w:val="it-IT" w:eastAsia="en-US"/>
              </w:rPr>
            </w:pPr>
            <w:r w:rsidRPr="008E6F62">
              <w:rPr>
                <w:rFonts w:ascii="Arial" w:eastAsia="Calibri" w:hAnsi="Arial"/>
                <w:sz w:val="24"/>
                <w:szCs w:val="24"/>
                <w:lang w:val="it-IT" w:eastAsia="en-US"/>
              </w:rPr>
              <w:t xml:space="preserve">30-49 </w:t>
            </w:r>
            <w:r w:rsidR="00BD3CFD" w:rsidRPr="008E6F62">
              <w:rPr>
                <w:lang w:val="it-IT"/>
              </w:rPr>
              <w:t xml:space="preserve">mL </w:t>
            </w:r>
            <w:r w:rsidR="00BD3CFD" w:rsidRPr="001E0AF7">
              <w:rPr>
                <w:rFonts w:ascii="Arial" w:hAnsi="Arial"/>
                <w:color w:val="222222"/>
                <w:sz w:val="24"/>
                <w:szCs w:val="24"/>
                <w:shd w:val="clear" w:color="auto" w:fill="FFFFFF"/>
                <w:lang w:val="it-IT"/>
              </w:rPr>
              <w:t>per minute per 1.73 m</w:t>
            </w:r>
            <w:r w:rsidR="00BD3CFD" w:rsidRPr="001E0AF7">
              <w:rPr>
                <w:rFonts w:ascii="Arial" w:hAnsi="Arial"/>
                <w:color w:val="222222"/>
                <w:sz w:val="24"/>
                <w:szCs w:val="24"/>
                <w:shd w:val="clear" w:color="auto" w:fill="FFFFFF"/>
                <w:vertAlign w:val="superscript"/>
                <w:lang w:val="it-IT"/>
              </w:rPr>
              <w:t>2</w:t>
            </w:r>
          </w:p>
        </w:tc>
        <w:tc>
          <w:tcPr>
            <w:tcW w:w="3363"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300mg</w:t>
            </w:r>
          </w:p>
        </w:tc>
        <w:tc>
          <w:tcPr>
            <w:tcW w:w="3224"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900mg</w:t>
            </w:r>
          </w:p>
        </w:tc>
      </w:tr>
      <w:tr w:rsidR="00050FDA" w:rsidRPr="001B5E46" w:rsidTr="006A2311">
        <w:trPr>
          <w:trHeight w:val="554"/>
        </w:trPr>
        <w:tc>
          <w:tcPr>
            <w:tcW w:w="3041" w:type="dxa"/>
            <w:shd w:val="clear" w:color="auto" w:fill="F2F2F2" w:themeFill="background1" w:themeFillShade="F2"/>
          </w:tcPr>
          <w:p w:rsidR="00050FDA" w:rsidRPr="008E6F62" w:rsidRDefault="00050FDA" w:rsidP="008E6F62">
            <w:pPr>
              <w:widowControl w:val="0"/>
              <w:spacing w:before="0" w:after="0"/>
              <w:jc w:val="center"/>
              <w:rPr>
                <w:rFonts w:ascii="Arial" w:eastAsia="Calibri" w:hAnsi="Arial"/>
                <w:sz w:val="24"/>
                <w:szCs w:val="24"/>
                <w:lang w:val="it-IT" w:eastAsia="en-US"/>
              </w:rPr>
            </w:pPr>
            <w:r w:rsidRPr="008E6F62">
              <w:rPr>
                <w:rFonts w:ascii="Arial" w:eastAsia="Calibri" w:hAnsi="Arial"/>
                <w:sz w:val="24"/>
                <w:szCs w:val="24"/>
                <w:lang w:val="it-IT" w:eastAsia="en-US"/>
              </w:rPr>
              <w:t>15-29</w:t>
            </w:r>
            <w:r w:rsidR="00BD3CFD" w:rsidRPr="008E6F62">
              <w:rPr>
                <w:rFonts w:ascii="Arial" w:eastAsia="Calibri" w:hAnsi="Arial"/>
                <w:sz w:val="24"/>
                <w:szCs w:val="24"/>
                <w:lang w:val="it-IT" w:eastAsia="en-US"/>
              </w:rPr>
              <w:t xml:space="preserve"> </w:t>
            </w:r>
            <w:r w:rsidR="00BD3CFD" w:rsidRPr="008E6F62">
              <w:rPr>
                <w:lang w:val="it-IT"/>
              </w:rPr>
              <w:t xml:space="preserve">mL </w:t>
            </w:r>
            <w:r w:rsidR="00BD3CFD" w:rsidRPr="001E0AF7">
              <w:rPr>
                <w:rFonts w:ascii="Arial" w:hAnsi="Arial"/>
                <w:color w:val="222222"/>
                <w:sz w:val="24"/>
                <w:szCs w:val="24"/>
                <w:shd w:val="clear" w:color="auto" w:fill="FFFFFF"/>
                <w:lang w:val="it-IT"/>
              </w:rPr>
              <w:t>per minute per 1.73 m</w:t>
            </w:r>
            <w:r w:rsidR="00BD3CFD" w:rsidRPr="001E0AF7">
              <w:rPr>
                <w:rFonts w:ascii="Arial" w:hAnsi="Arial"/>
                <w:color w:val="222222"/>
                <w:sz w:val="24"/>
                <w:szCs w:val="24"/>
                <w:shd w:val="clear" w:color="auto" w:fill="FFFFFF"/>
                <w:vertAlign w:val="superscript"/>
                <w:lang w:val="it-IT"/>
              </w:rPr>
              <w:t>2</w:t>
            </w:r>
          </w:p>
        </w:tc>
        <w:tc>
          <w:tcPr>
            <w:tcW w:w="3363"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300mg on alternate days</w:t>
            </w:r>
          </w:p>
        </w:tc>
        <w:tc>
          <w:tcPr>
            <w:tcW w:w="3224"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600mg</w:t>
            </w:r>
          </w:p>
        </w:tc>
      </w:tr>
      <w:tr w:rsidR="00050FDA" w:rsidRPr="001B5E46" w:rsidTr="006A2311">
        <w:trPr>
          <w:trHeight w:val="416"/>
        </w:trPr>
        <w:tc>
          <w:tcPr>
            <w:tcW w:w="3041" w:type="dxa"/>
            <w:shd w:val="clear" w:color="auto" w:fill="F2F2F2" w:themeFill="background1" w:themeFillShade="F2"/>
          </w:tcPr>
          <w:p w:rsidR="00050FDA" w:rsidRPr="008E6F62" w:rsidRDefault="00050FDA" w:rsidP="008E6F62">
            <w:pPr>
              <w:widowControl w:val="0"/>
              <w:spacing w:before="0" w:after="0"/>
              <w:jc w:val="center"/>
              <w:rPr>
                <w:rFonts w:ascii="Arial" w:eastAsia="Calibri" w:hAnsi="Arial"/>
                <w:sz w:val="24"/>
                <w:szCs w:val="24"/>
                <w:lang w:val="it-IT" w:eastAsia="en-US"/>
              </w:rPr>
            </w:pPr>
            <w:r w:rsidRPr="008E6F62">
              <w:rPr>
                <w:rFonts w:ascii="Arial" w:eastAsia="Calibri" w:hAnsi="Arial"/>
                <w:sz w:val="24"/>
                <w:szCs w:val="24"/>
                <w:lang w:val="it-IT" w:eastAsia="en-US"/>
              </w:rPr>
              <w:t>&lt;15</w:t>
            </w:r>
            <w:r w:rsidR="00BD3CFD" w:rsidRPr="008E6F62">
              <w:rPr>
                <w:rFonts w:ascii="Arial" w:eastAsia="Calibri" w:hAnsi="Arial"/>
                <w:sz w:val="24"/>
                <w:szCs w:val="24"/>
                <w:lang w:val="it-IT" w:eastAsia="en-US"/>
              </w:rPr>
              <w:t xml:space="preserve"> </w:t>
            </w:r>
            <w:r w:rsidR="00BD3CFD" w:rsidRPr="008E6F62">
              <w:rPr>
                <w:lang w:val="it-IT"/>
              </w:rPr>
              <w:t xml:space="preserve">mL </w:t>
            </w:r>
            <w:r w:rsidR="00BD3CFD" w:rsidRPr="001E0AF7">
              <w:rPr>
                <w:rFonts w:ascii="Arial" w:hAnsi="Arial"/>
                <w:color w:val="222222"/>
                <w:sz w:val="24"/>
                <w:szCs w:val="24"/>
                <w:shd w:val="clear" w:color="auto" w:fill="FFFFFF"/>
                <w:lang w:val="it-IT"/>
              </w:rPr>
              <w:t>per minute per 1.73 m</w:t>
            </w:r>
            <w:r w:rsidR="00BD3CFD" w:rsidRPr="001E0AF7">
              <w:rPr>
                <w:rFonts w:ascii="Arial" w:hAnsi="Arial"/>
                <w:color w:val="222222"/>
                <w:sz w:val="24"/>
                <w:szCs w:val="24"/>
                <w:shd w:val="clear" w:color="auto" w:fill="FFFFFF"/>
                <w:vertAlign w:val="superscript"/>
                <w:lang w:val="it-IT"/>
              </w:rPr>
              <w:t>2</w:t>
            </w:r>
          </w:p>
        </w:tc>
        <w:tc>
          <w:tcPr>
            <w:tcW w:w="3363"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300mg on alternate days</w:t>
            </w:r>
          </w:p>
        </w:tc>
        <w:tc>
          <w:tcPr>
            <w:tcW w:w="3224" w:type="dxa"/>
            <w:shd w:val="clear" w:color="auto" w:fill="F2F2F2" w:themeFill="background1" w:themeFillShade="F2"/>
          </w:tcPr>
          <w:p w:rsidR="00050FDA" w:rsidRPr="001B5E46" w:rsidRDefault="00050FDA" w:rsidP="008E6F62">
            <w:pPr>
              <w:widowControl w:val="0"/>
              <w:spacing w:before="0" w:after="0"/>
              <w:jc w:val="center"/>
              <w:rPr>
                <w:rFonts w:ascii="Arial" w:eastAsia="Calibri" w:hAnsi="Arial"/>
                <w:sz w:val="24"/>
                <w:szCs w:val="24"/>
                <w:lang w:eastAsia="en-US"/>
              </w:rPr>
            </w:pPr>
            <w:r w:rsidRPr="001B5E46">
              <w:rPr>
                <w:rFonts w:ascii="Arial" w:eastAsia="Calibri" w:hAnsi="Arial"/>
                <w:sz w:val="24"/>
                <w:szCs w:val="24"/>
                <w:lang w:eastAsia="en-US"/>
              </w:rPr>
              <w:t>300mg</w:t>
            </w:r>
          </w:p>
        </w:tc>
      </w:tr>
    </w:tbl>
    <w:p w:rsidR="00050FDA" w:rsidRPr="001B5E46" w:rsidRDefault="006945A7" w:rsidP="003B649F">
      <w:pPr>
        <w:widowControl w:val="0"/>
      </w:pPr>
      <w:r w:rsidRPr="007D3727">
        <w:rPr>
          <w:rFonts w:ascii="Arial" w:hAnsi="Arial"/>
          <w:bCs/>
          <w:sz w:val="24"/>
          <w:szCs w:val="24"/>
        </w:rPr>
        <w:t xml:space="preserve">In renal impairment, the elderly or </w:t>
      </w:r>
      <w:r w:rsidR="00BF453F">
        <w:rPr>
          <w:rFonts w:ascii="Arial" w:hAnsi="Arial"/>
          <w:bCs/>
          <w:sz w:val="24"/>
          <w:szCs w:val="24"/>
        </w:rPr>
        <w:t>frail</w:t>
      </w:r>
      <w:r w:rsidRPr="00714306">
        <w:rPr>
          <w:rFonts w:ascii="Arial" w:hAnsi="Arial"/>
          <w:bCs/>
          <w:sz w:val="24"/>
          <w:szCs w:val="24"/>
        </w:rPr>
        <w:t xml:space="preserve"> </w:t>
      </w:r>
      <w:r w:rsidR="00190EE2">
        <w:rPr>
          <w:rFonts w:ascii="Arial" w:hAnsi="Arial"/>
          <w:bCs/>
          <w:sz w:val="24"/>
          <w:szCs w:val="24"/>
        </w:rPr>
        <w:t>dose</w:t>
      </w:r>
      <w:r w:rsidRPr="00714306">
        <w:rPr>
          <w:rFonts w:ascii="Arial" w:hAnsi="Arial"/>
          <w:bCs/>
          <w:sz w:val="24"/>
          <w:szCs w:val="24"/>
        </w:rPr>
        <w:t xml:space="preserve"> titration may need to be done in 100mg increments</w:t>
      </w:r>
      <w:r w:rsidRPr="00DE62A4">
        <w:rPr>
          <w:rFonts w:ascii="Arial" w:hAnsi="Arial"/>
          <w:bCs/>
          <w:sz w:val="24"/>
          <w:szCs w:val="24"/>
        </w:rPr>
        <w:t>.</w:t>
      </w:r>
      <w:r w:rsidRPr="00DE62A4">
        <w:rPr>
          <w:rFonts w:ascii="Arial" w:hAnsi="Arial"/>
          <w:bCs/>
          <w:sz w:val="24"/>
          <w:szCs w:val="24"/>
          <w:vertAlign w:val="superscript"/>
        </w:rPr>
        <w:t>3</w:t>
      </w:r>
      <w:r w:rsidR="00C6198C">
        <w:rPr>
          <w:rFonts w:ascii="Arial" w:hAnsi="Arial"/>
          <w:bCs/>
          <w:sz w:val="24"/>
          <w:szCs w:val="24"/>
          <w:vertAlign w:val="superscript"/>
        </w:rPr>
        <w:t>,5</w:t>
      </w:r>
    </w:p>
    <w:p w:rsidR="00E23722" w:rsidRPr="008E6F62" w:rsidRDefault="00C4021C" w:rsidP="00E604D2">
      <w:pPr>
        <w:pStyle w:val="Heading2"/>
        <w:numPr>
          <w:ilvl w:val="0"/>
          <w:numId w:val="11"/>
        </w:numPr>
        <w:spacing w:before="120"/>
        <w:rPr>
          <w:rFonts w:ascii="Arial" w:hAnsi="Arial"/>
          <w:b w:val="0"/>
          <w:color w:val="auto"/>
          <w:szCs w:val="24"/>
          <w:vertAlign w:val="superscript"/>
          <w:lang w:val="en-US"/>
        </w:rPr>
      </w:pPr>
      <w:r w:rsidRPr="008E6F62">
        <w:rPr>
          <w:rFonts w:ascii="Arial" w:hAnsi="Arial"/>
          <w:b w:val="0"/>
          <w:color w:val="auto"/>
          <w:szCs w:val="24"/>
        </w:rPr>
        <w:t>If there is no improvement within eight weeks of reaching the maximum tolerated th</w:t>
      </w:r>
      <w:r w:rsidR="00E23722" w:rsidRPr="008E6F62">
        <w:rPr>
          <w:rFonts w:ascii="Arial" w:hAnsi="Arial"/>
          <w:b w:val="0"/>
          <w:color w:val="auto"/>
          <w:szCs w:val="24"/>
          <w:lang w:val="en-US"/>
        </w:rPr>
        <w:t>e</w:t>
      </w:r>
      <w:proofErr w:type="spellStart"/>
      <w:r w:rsidRPr="008E6F62">
        <w:rPr>
          <w:rFonts w:ascii="Arial" w:hAnsi="Arial"/>
          <w:b w:val="0"/>
          <w:color w:val="auto"/>
          <w:szCs w:val="24"/>
        </w:rPr>
        <w:t>rapeutic</w:t>
      </w:r>
      <w:proofErr w:type="spellEnd"/>
      <w:r w:rsidRPr="008E6F62">
        <w:rPr>
          <w:rFonts w:ascii="Arial" w:hAnsi="Arial"/>
          <w:b w:val="0"/>
          <w:color w:val="auto"/>
          <w:szCs w:val="24"/>
        </w:rPr>
        <w:t xml:space="preserve"> dose, consider </w:t>
      </w:r>
      <w:r w:rsidR="00E23722">
        <w:rPr>
          <w:rFonts w:ascii="Arial" w:hAnsi="Arial"/>
          <w:b w:val="0"/>
          <w:color w:val="auto"/>
          <w:szCs w:val="24"/>
          <w:lang w:val="en-US"/>
        </w:rPr>
        <w:t xml:space="preserve">deprescribing </w:t>
      </w:r>
      <w:r w:rsidR="00444915">
        <w:rPr>
          <w:rFonts w:ascii="Arial" w:hAnsi="Arial"/>
          <w:b w:val="0"/>
          <w:color w:val="auto"/>
          <w:szCs w:val="24"/>
          <w:lang w:val="en-US"/>
        </w:rPr>
        <w:t>and us</w:t>
      </w:r>
      <w:r w:rsidR="003B649F">
        <w:rPr>
          <w:rFonts w:ascii="Arial" w:hAnsi="Arial"/>
          <w:b w:val="0"/>
          <w:color w:val="auto"/>
          <w:szCs w:val="24"/>
          <w:lang w:val="en-US"/>
        </w:rPr>
        <w:t>e</w:t>
      </w:r>
      <w:r w:rsidR="00444915">
        <w:rPr>
          <w:rFonts w:ascii="Arial" w:hAnsi="Arial"/>
          <w:b w:val="0"/>
          <w:color w:val="auto"/>
          <w:szCs w:val="24"/>
          <w:lang w:val="en-US"/>
        </w:rPr>
        <w:t xml:space="preserve"> </w:t>
      </w:r>
      <w:r w:rsidR="00714306">
        <w:rPr>
          <w:rFonts w:ascii="Arial" w:hAnsi="Arial"/>
          <w:b w:val="0"/>
          <w:color w:val="auto"/>
          <w:szCs w:val="24"/>
          <w:lang w:val="en-US"/>
        </w:rPr>
        <w:t xml:space="preserve">pregabalin as </w:t>
      </w:r>
      <w:r w:rsidR="00E23722">
        <w:rPr>
          <w:rFonts w:ascii="Arial" w:hAnsi="Arial"/>
          <w:b w:val="0"/>
          <w:color w:val="auto"/>
          <w:szCs w:val="24"/>
          <w:lang w:val="en-US"/>
        </w:rPr>
        <w:t xml:space="preserve">an </w:t>
      </w:r>
      <w:r w:rsidRPr="008E6F62">
        <w:rPr>
          <w:rFonts w:ascii="Arial" w:hAnsi="Arial"/>
          <w:b w:val="0"/>
          <w:color w:val="auto"/>
          <w:szCs w:val="24"/>
        </w:rPr>
        <w:t>alternative treatment.</w:t>
      </w:r>
      <w:r w:rsidR="002C1E3D" w:rsidRPr="00714306">
        <w:rPr>
          <w:rFonts w:ascii="Arial" w:hAnsi="Arial"/>
          <w:b w:val="0"/>
          <w:color w:val="auto"/>
          <w:szCs w:val="24"/>
          <w:vertAlign w:val="superscript"/>
          <w:lang w:val="en-US"/>
        </w:rPr>
        <w:t>3</w:t>
      </w:r>
      <w:r w:rsidRPr="008E6F62">
        <w:rPr>
          <w:rFonts w:ascii="Arial" w:hAnsi="Arial"/>
          <w:b w:val="0"/>
          <w:color w:val="auto"/>
          <w:szCs w:val="24"/>
        </w:rPr>
        <w:t xml:space="preserve"> </w:t>
      </w:r>
    </w:p>
    <w:p w:rsidR="007773B7" w:rsidRPr="008E6F62" w:rsidRDefault="00C4021C" w:rsidP="00E604D2">
      <w:pPr>
        <w:pStyle w:val="Heading2"/>
        <w:numPr>
          <w:ilvl w:val="0"/>
          <w:numId w:val="11"/>
        </w:numPr>
        <w:spacing w:before="120"/>
        <w:rPr>
          <w:rFonts w:ascii="Arial" w:hAnsi="Arial"/>
          <w:b w:val="0"/>
          <w:color w:val="auto"/>
          <w:szCs w:val="24"/>
          <w:vertAlign w:val="superscript"/>
          <w:lang w:val="en-US"/>
        </w:rPr>
      </w:pPr>
      <w:r w:rsidRPr="008E6F62">
        <w:rPr>
          <w:rFonts w:ascii="Arial" w:hAnsi="Arial"/>
          <w:b w:val="0"/>
          <w:color w:val="auto"/>
          <w:szCs w:val="24"/>
        </w:rPr>
        <w:t>Gabapentin should not be stopped abruptly and should be reduced gradually over a minimum of one week, depending on dose and duration of treatment.</w:t>
      </w:r>
      <w:r w:rsidR="00003BE8" w:rsidRPr="00DE62A4">
        <w:rPr>
          <w:rFonts w:ascii="Arial" w:hAnsi="Arial"/>
          <w:b w:val="0"/>
          <w:color w:val="auto"/>
          <w:szCs w:val="24"/>
          <w:vertAlign w:val="superscript"/>
          <w:lang w:val="en-US"/>
        </w:rPr>
        <w:t>3</w:t>
      </w:r>
    </w:p>
    <w:p w:rsidR="00A96C91" w:rsidRDefault="0063580C" w:rsidP="0063580C">
      <w:pPr>
        <w:pStyle w:val="Heading2"/>
        <w:spacing w:before="120"/>
        <w:rPr>
          <w:rFonts w:ascii="Arial" w:hAnsi="Arial"/>
          <w:b w:val="0"/>
          <w:color w:val="auto"/>
          <w:szCs w:val="24"/>
        </w:rPr>
      </w:pPr>
      <w:r w:rsidRPr="001B5E46">
        <w:rPr>
          <w:rFonts w:ascii="Arial" w:hAnsi="Arial"/>
          <w:color w:val="auto"/>
          <w:szCs w:val="24"/>
        </w:rPr>
        <w:t>In the treatment of peripheral neuropathic pain such as painful diabetic neuropathy and post-herpetic neuralgia</w:t>
      </w:r>
      <w:r w:rsidRPr="001B5E46">
        <w:rPr>
          <w:rFonts w:ascii="Arial" w:hAnsi="Arial"/>
          <w:b w:val="0"/>
          <w:color w:val="auto"/>
          <w:szCs w:val="24"/>
        </w:rPr>
        <w:t>, efficacy and safety have not been examined in clinical studies for treatment periods longer than five months. If a patient requires dosing longer than five months for the treatment of peripheral neuropathic pain, the treating physician should assess the patient's clinical status and determine the need for additional therapy.</w:t>
      </w:r>
      <w:r w:rsidR="00DE62A4">
        <w:rPr>
          <w:rFonts w:ascii="Arial" w:hAnsi="Arial"/>
          <w:b w:val="0"/>
          <w:color w:val="auto"/>
          <w:szCs w:val="24"/>
          <w:vertAlign w:val="superscript"/>
          <w:lang w:val="en-US"/>
        </w:rPr>
        <w:t>5</w:t>
      </w:r>
      <w:r w:rsidRPr="001B5E46">
        <w:rPr>
          <w:rFonts w:ascii="Arial" w:hAnsi="Arial"/>
          <w:b w:val="0"/>
          <w:color w:val="auto"/>
          <w:szCs w:val="24"/>
        </w:rPr>
        <w:t xml:space="preserve"> </w:t>
      </w:r>
    </w:p>
    <w:p w:rsidR="00A96C91" w:rsidRPr="005027D7" w:rsidRDefault="00A96C91" w:rsidP="0063580C">
      <w:pPr>
        <w:pStyle w:val="Heading2"/>
        <w:spacing w:before="120"/>
        <w:rPr>
          <w:rFonts w:ascii="Arial" w:hAnsi="Arial"/>
          <w:b w:val="0"/>
          <w:color w:val="000000"/>
          <w:szCs w:val="24"/>
          <w:vertAlign w:val="superscript"/>
          <w:lang w:val="en-US"/>
        </w:rPr>
      </w:pPr>
      <w:r w:rsidRPr="00A96C91">
        <w:rPr>
          <w:rFonts w:ascii="Arial" w:hAnsi="Arial"/>
          <w:b w:val="0"/>
          <w:color w:val="000000"/>
          <w:szCs w:val="24"/>
        </w:rPr>
        <w:t xml:space="preserve">Cases of abuse have been reported. Caution should be exercised in patients with a history of substance abuse and the patient should be monitored for symptoms of </w:t>
      </w:r>
      <w:r>
        <w:rPr>
          <w:rFonts w:ascii="Arial" w:hAnsi="Arial"/>
          <w:b w:val="0"/>
          <w:color w:val="000000"/>
          <w:szCs w:val="24"/>
          <w:lang w:val="en-US"/>
        </w:rPr>
        <w:t>gabapentin</w:t>
      </w:r>
      <w:r w:rsidRPr="00A96C91">
        <w:rPr>
          <w:rFonts w:ascii="Arial" w:hAnsi="Arial"/>
          <w:b w:val="0"/>
          <w:color w:val="000000"/>
          <w:szCs w:val="24"/>
        </w:rPr>
        <w:t xml:space="preserve"> abuse</w:t>
      </w:r>
      <w:r w:rsidRPr="00FE6550">
        <w:rPr>
          <w:rFonts w:ascii="Arial" w:hAnsi="Arial"/>
          <w:b w:val="0"/>
          <w:color w:val="000000"/>
          <w:szCs w:val="24"/>
        </w:rPr>
        <w:t>.</w:t>
      </w:r>
      <w:r w:rsidR="005027D7" w:rsidRPr="005027D7">
        <w:rPr>
          <w:rFonts w:ascii="Arial" w:hAnsi="Arial"/>
          <w:b w:val="0"/>
          <w:color w:val="000000"/>
          <w:szCs w:val="24"/>
          <w:vertAlign w:val="superscript"/>
          <w:lang w:val="en-US"/>
        </w:rPr>
        <w:t>5</w:t>
      </w:r>
    </w:p>
    <w:p w:rsidR="004C548B" w:rsidRDefault="004C548B" w:rsidP="004C548B">
      <w:pPr>
        <w:pStyle w:val="NormalWeb"/>
        <w:rPr>
          <w:rFonts w:ascii="Arial" w:hAnsi="Arial" w:cs="Arial"/>
        </w:rPr>
      </w:pPr>
      <w:r>
        <w:rPr>
          <w:rFonts w:ascii="Arial" w:hAnsi="Arial" w:cs="Arial"/>
        </w:rPr>
        <w:t xml:space="preserve">An example cross-tapering regimen switching from duloxetine to gabapentin is given in table </w:t>
      </w:r>
      <w:r w:rsidR="00C73FBA">
        <w:rPr>
          <w:rFonts w:ascii="Arial" w:hAnsi="Arial" w:cs="Arial"/>
        </w:rPr>
        <w:t>6</w:t>
      </w:r>
      <w:r>
        <w:rPr>
          <w:rFonts w:ascii="Arial" w:hAnsi="Arial" w:cs="Arial"/>
        </w:rPr>
        <w:t xml:space="preserve">. This can be adapted locally </w:t>
      </w:r>
      <w:proofErr w:type="gramStart"/>
      <w:r>
        <w:rPr>
          <w:rFonts w:ascii="Arial" w:hAnsi="Arial" w:cs="Arial"/>
        </w:rPr>
        <w:t>and also</w:t>
      </w:r>
      <w:proofErr w:type="gramEnd"/>
      <w:r>
        <w:rPr>
          <w:rFonts w:ascii="Arial" w:hAnsi="Arial" w:cs="Arial"/>
        </w:rPr>
        <w:t xml:space="preserve"> to suit </w:t>
      </w:r>
      <w:r w:rsidR="00C73FBA">
        <w:rPr>
          <w:rFonts w:ascii="Arial" w:hAnsi="Arial" w:cs="Arial"/>
        </w:rPr>
        <w:t xml:space="preserve">an </w:t>
      </w:r>
      <w:r>
        <w:rPr>
          <w:rFonts w:ascii="Arial" w:hAnsi="Arial" w:cs="Arial"/>
        </w:rPr>
        <w:t>individual’s tolerability.</w:t>
      </w:r>
    </w:p>
    <w:p w:rsidR="009253AE" w:rsidRDefault="009253AE" w:rsidP="004C548B">
      <w:pPr>
        <w:pStyle w:val="NormalWeb"/>
        <w:rPr>
          <w:rFonts w:ascii="Arial" w:hAnsi="Arial" w:cs="Arial"/>
          <w:b/>
          <w:bCs/>
        </w:rPr>
      </w:pPr>
    </w:p>
    <w:p w:rsidR="009253AE" w:rsidRDefault="009253AE" w:rsidP="004C548B">
      <w:pPr>
        <w:pStyle w:val="NormalWeb"/>
        <w:rPr>
          <w:rFonts w:ascii="Arial" w:hAnsi="Arial" w:cs="Arial"/>
          <w:b/>
          <w:bCs/>
        </w:rPr>
      </w:pPr>
    </w:p>
    <w:p w:rsidR="00D32D04" w:rsidRDefault="00D32D04" w:rsidP="004C548B">
      <w:pPr>
        <w:pStyle w:val="NormalWeb"/>
        <w:rPr>
          <w:rFonts w:ascii="Arial" w:hAnsi="Arial" w:cs="Arial"/>
          <w:b/>
          <w:bCs/>
        </w:rPr>
      </w:pPr>
    </w:p>
    <w:p w:rsidR="00D32D04" w:rsidRDefault="00D32D04" w:rsidP="004C548B">
      <w:pPr>
        <w:pStyle w:val="NormalWeb"/>
        <w:rPr>
          <w:rFonts w:ascii="Arial" w:hAnsi="Arial" w:cs="Arial"/>
          <w:b/>
          <w:bCs/>
        </w:rPr>
      </w:pPr>
    </w:p>
    <w:p w:rsidR="004C548B" w:rsidRPr="003B60F2" w:rsidRDefault="00C73FBA" w:rsidP="004C548B">
      <w:pPr>
        <w:pStyle w:val="NormalWeb"/>
        <w:rPr>
          <w:rFonts w:ascii="Arial" w:hAnsi="Arial" w:cs="Arial"/>
          <w:b/>
          <w:bCs/>
        </w:rPr>
      </w:pPr>
      <w:r>
        <w:rPr>
          <w:rFonts w:ascii="Arial" w:hAnsi="Arial" w:cs="Arial"/>
          <w:b/>
          <w:bCs/>
        </w:rPr>
        <w:t xml:space="preserve">Table 6. </w:t>
      </w:r>
      <w:r w:rsidR="004C548B" w:rsidRPr="003B60F2">
        <w:rPr>
          <w:rFonts w:ascii="Arial" w:hAnsi="Arial" w:cs="Arial"/>
          <w:b/>
          <w:bCs/>
        </w:rPr>
        <w:t xml:space="preserve">Example switching regimen </w:t>
      </w:r>
      <w:r>
        <w:rPr>
          <w:rFonts w:ascii="Arial" w:hAnsi="Arial" w:cs="Arial"/>
          <w:b/>
          <w:bCs/>
        </w:rPr>
        <w:t xml:space="preserve">from </w:t>
      </w:r>
      <w:r w:rsidR="004C548B" w:rsidRPr="003B60F2">
        <w:rPr>
          <w:rFonts w:ascii="Arial" w:hAnsi="Arial" w:cs="Arial"/>
          <w:b/>
          <w:bCs/>
        </w:rPr>
        <w:t>duloxetine to gabapentin</w:t>
      </w:r>
    </w:p>
    <w:tbl>
      <w:tblPr>
        <w:tblStyle w:val="TableGrid"/>
        <w:tblW w:w="0" w:type="auto"/>
        <w:tblLook w:val="04A0" w:firstRow="1" w:lastRow="0" w:firstColumn="1" w:lastColumn="0" w:noHBand="0" w:noVBand="1"/>
      </w:tblPr>
      <w:tblGrid>
        <w:gridCol w:w="1536"/>
        <w:gridCol w:w="987"/>
        <w:gridCol w:w="889"/>
        <w:gridCol w:w="889"/>
        <w:gridCol w:w="889"/>
        <w:gridCol w:w="889"/>
        <w:gridCol w:w="889"/>
        <w:gridCol w:w="889"/>
        <w:gridCol w:w="1305"/>
      </w:tblGrid>
      <w:tr w:rsidR="004C548B" w:rsidRPr="0046691B" w:rsidTr="006B6AC7">
        <w:tc>
          <w:tcPr>
            <w:tcW w:w="1420" w:type="dxa"/>
          </w:tcPr>
          <w:p w:rsidR="004C548B" w:rsidRPr="006B5768" w:rsidRDefault="004C548B" w:rsidP="006B6AC7">
            <w:pPr>
              <w:pStyle w:val="NormalWeb"/>
              <w:rPr>
                <w:rFonts w:ascii="Arial" w:hAnsi="Arial" w:cs="Arial"/>
                <w:sz w:val="22"/>
                <w:szCs w:val="22"/>
              </w:rPr>
            </w:pPr>
          </w:p>
        </w:tc>
        <w:tc>
          <w:tcPr>
            <w:tcW w:w="982"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Pre-switch dosage</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Day 1</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 xml:space="preserve">Day </w:t>
            </w:r>
            <w:r w:rsidR="00432B2E" w:rsidRPr="006B5768">
              <w:rPr>
                <w:rFonts w:ascii="Arial" w:hAnsi="Arial" w:cs="Arial"/>
                <w:b/>
                <w:bCs/>
                <w:sz w:val="22"/>
                <w:szCs w:val="22"/>
              </w:rPr>
              <w:t>2</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Day</w:t>
            </w:r>
            <w:r w:rsidR="00F112FB" w:rsidRPr="006B5768">
              <w:rPr>
                <w:rFonts w:ascii="Arial" w:hAnsi="Arial" w:cs="Arial"/>
                <w:b/>
                <w:bCs/>
                <w:sz w:val="22"/>
                <w:szCs w:val="22"/>
              </w:rPr>
              <w:t>s</w:t>
            </w:r>
            <w:r w:rsidRPr="006B5768">
              <w:rPr>
                <w:rFonts w:ascii="Arial" w:hAnsi="Arial" w:cs="Arial"/>
                <w:b/>
                <w:bCs/>
                <w:sz w:val="22"/>
                <w:szCs w:val="22"/>
              </w:rPr>
              <w:t xml:space="preserve"> </w:t>
            </w:r>
            <w:r w:rsidR="0001516A" w:rsidRPr="006B5768">
              <w:rPr>
                <w:rFonts w:ascii="Arial" w:hAnsi="Arial" w:cs="Arial"/>
                <w:b/>
                <w:bCs/>
                <w:sz w:val="22"/>
                <w:szCs w:val="22"/>
              </w:rPr>
              <w:t>3</w:t>
            </w:r>
            <w:r w:rsidR="00C73FBA" w:rsidRPr="006B5768">
              <w:rPr>
                <w:rFonts w:ascii="Arial" w:hAnsi="Arial" w:cs="Arial"/>
                <w:b/>
                <w:bCs/>
                <w:sz w:val="22"/>
                <w:szCs w:val="22"/>
              </w:rPr>
              <w:t xml:space="preserve"> </w:t>
            </w:r>
            <w:r w:rsidR="00F112FB" w:rsidRPr="006B5768">
              <w:rPr>
                <w:rFonts w:ascii="Arial" w:hAnsi="Arial" w:cs="Arial"/>
                <w:b/>
                <w:bCs/>
                <w:sz w:val="22"/>
                <w:szCs w:val="22"/>
              </w:rPr>
              <w:t>&amp;</w:t>
            </w:r>
            <w:r w:rsidR="00C73FBA" w:rsidRPr="006B5768">
              <w:rPr>
                <w:rFonts w:ascii="Arial" w:hAnsi="Arial" w:cs="Arial"/>
                <w:b/>
                <w:bCs/>
                <w:sz w:val="22"/>
                <w:szCs w:val="22"/>
              </w:rPr>
              <w:t xml:space="preserve"> </w:t>
            </w:r>
            <w:r w:rsidR="00F112FB" w:rsidRPr="006B5768">
              <w:rPr>
                <w:rFonts w:ascii="Arial" w:hAnsi="Arial" w:cs="Arial"/>
                <w:b/>
                <w:bCs/>
                <w:sz w:val="22"/>
                <w:szCs w:val="22"/>
              </w:rPr>
              <w:t>4</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 xml:space="preserve">Day </w:t>
            </w:r>
            <w:r w:rsidR="0001516A" w:rsidRPr="006B5768">
              <w:rPr>
                <w:rFonts w:ascii="Arial" w:hAnsi="Arial" w:cs="Arial"/>
                <w:b/>
                <w:bCs/>
                <w:sz w:val="22"/>
                <w:szCs w:val="22"/>
              </w:rPr>
              <w:t>5</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 xml:space="preserve">Day </w:t>
            </w:r>
            <w:r w:rsidR="0001516A" w:rsidRPr="006B5768">
              <w:rPr>
                <w:rFonts w:ascii="Arial" w:hAnsi="Arial" w:cs="Arial"/>
                <w:b/>
                <w:bCs/>
                <w:sz w:val="22"/>
                <w:szCs w:val="22"/>
              </w:rPr>
              <w:t>6</w:t>
            </w:r>
          </w:p>
        </w:tc>
        <w:tc>
          <w:tcPr>
            <w:tcW w:w="885"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 xml:space="preserve">Day </w:t>
            </w:r>
            <w:r w:rsidR="006D0A86" w:rsidRPr="006B5768">
              <w:rPr>
                <w:rFonts w:ascii="Arial" w:hAnsi="Arial" w:cs="Arial"/>
                <w:b/>
                <w:bCs/>
                <w:sz w:val="22"/>
                <w:szCs w:val="22"/>
              </w:rPr>
              <w:t>7</w:t>
            </w:r>
          </w:p>
        </w:tc>
        <w:tc>
          <w:tcPr>
            <w:tcW w:w="1298"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 xml:space="preserve">Then every 2 to 3 days </w:t>
            </w:r>
          </w:p>
        </w:tc>
      </w:tr>
      <w:tr w:rsidR="004C548B" w:rsidRPr="0046691B" w:rsidTr="006B6AC7">
        <w:tc>
          <w:tcPr>
            <w:tcW w:w="1420"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Withdrawing duloxetine</w:t>
            </w:r>
          </w:p>
        </w:tc>
        <w:tc>
          <w:tcPr>
            <w:tcW w:w="982"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120mg daily</w:t>
            </w:r>
          </w:p>
        </w:tc>
        <w:tc>
          <w:tcPr>
            <w:tcW w:w="885" w:type="dxa"/>
          </w:tcPr>
          <w:p w:rsidR="004C548B" w:rsidRPr="006B5768" w:rsidRDefault="00923003" w:rsidP="006B6AC7">
            <w:pPr>
              <w:pStyle w:val="NormalWeb"/>
              <w:rPr>
                <w:rFonts w:ascii="Arial" w:hAnsi="Arial" w:cs="Arial"/>
                <w:sz w:val="22"/>
                <w:szCs w:val="22"/>
              </w:rPr>
            </w:pPr>
            <w:r w:rsidRPr="006B5768">
              <w:rPr>
                <w:rFonts w:ascii="Arial" w:hAnsi="Arial" w:cs="Arial"/>
                <w:sz w:val="22"/>
                <w:szCs w:val="22"/>
              </w:rPr>
              <w:t>6</w:t>
            </w:r>
            <w:r w:rsidR="004C548B" w:rsidRPr="006B5768">
              <w:rPr>
                <w:rFonts w:ascii="Arial" w:hAnsi="Arial" w:cs="Arial"/>
                <w:sz w:val="22"/>
                <w:szCs w:val="22"/>
              </w:rPr>
              <w:t>0mg daily</w:t>
            </w:r>
          </w:p>
        </w:tc>
        <w:tc>
          <w:tcPr>
            <w:tcW w:w="885" w:type="dxa"/>
          </w:tcPr>
          <w:p w:rsidR="004C548B" w:rsidRPr="006B5768" w:rsidRDefault="00923003" w:rsidP="006B6AC7">
            <w:pPr>
              <w:pStyle w:val="NormalWeb"/>
              <w:rPr>
                <w:rFonts w:ascii="Arial" w:hAnsi="Arial" w:cs="Arial"/>
                <w:sz w:val="22"/>
                <w:szCs w:val="22"/>
              </w:rPr>
            </w:pPr>
            <w:r w:rsidRPr="006B5768">
              <w:rPr>
                <w:rFonts w:ascii="Arial" w:hAnsi="Arial" w:cs="Arial"/>
                <w:sz w:val="22"/>
                <w:szCs w:val="22"/>
              </w:rPr>
              <w:t>6</w:t>
            </w:r>
            <w:r w:rsidR="004C548B" w:rsidRPr="006B5768">
              <w:rPr>
                <w:rFonts w:ascii="Arial" w:hAnsi="Arial" w:cs="Arial"/>
                <w:sz w:val="22"/>
                <w:szCs w:val="22"/>
              </w:rPr>
              <w:t>0mg daily</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60mg daily</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30mg daily</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30mg daily</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Nil</w:t>
            </w:r>
          </w:p>
        </w:tc>
        <w:tc>
          <w:tcPr>
            <w:tcW w:w="1298"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Nil</w:t>
            </w:r>
          </w:p>
        </w:tc>
      </w:tr>
      <w:tr w:rsidR="004C548B" w:rsidRPr="0046691B" w:rsidTr="006B6AC7">
        <w:tc>
          <w:tcPr>
            <w:tcW w:w="1420"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Introducing gabapentin</w:t>
            </w:r>
          </w:p>
        </w:tc>
        <w:tc>
          <w:tcPr>
            <w:tcW w:w="982"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885" w:type="dxa"/>
          </w:tcPr>
          <w:p w:rsidR="004C548B" w:rsidRPr="006B5768" w:rsidRDefault="004C548B" w:rsidP="006B6AC7">
            <w:pPr>
              <w:pStyle w:val="NormalWeb"/>
              <w:rPr>
                <w:rFonts w:ascii="Arial" w:hAnsi="Arial" w:cs="Arial"/>
                <w:sz w:val="22"/>
                <w:szCs w:val="22"/>
              </w:rPr>
            </w:pPr>
          </w:p>
        </w:tc>
        <w:tc>
          <w:tcPr>
            <w:tcW w:w="1298" w:type="dxa"/>
          </w:tcPr>
          <w:p w:rsidR="004C548B" w:rsidRPr="006B5768" w:rsidRDefault="004C548B" w:rsidP="006B6AC7">
            <w:pPr>
              <w:pStyle w:val="NormalWeb"/>
              <w:rPr>
                <w:rFonts w:ascii="Arial" w:hAnsi="Arial" w:cs="Arial"/>
                <w:sz w:val="22"/>
                <w:szCs w:val="22"/>
              </w:rPr>
            </w:pPr>
          </w:p>
        </w:tc>
      </w:tr>
      <w:tr w:rsidR="004C548B" w:rsidRPr="0046691B" w:rsidTr="006B6AC7">
        <w:tc>
          <w:tcPr>
            <w:tcW w:w="1420" w:type="dxa"/>
          </w:tcPr>
          <w:p w:rsidR="004C548B" w:rsidRPr="006B5768" w:rsidRDefault="004C548B" w:rsidP="006B6AC7">
            <w:pPr>
              <w:pStyle w:val="NormalWeb"/>
              <w:rPr>
                <w:rFonts w:ascii="Arial" w:hAnsi="Arial" w:cs="Arial"/>
                <w:b/>
                <w:bCs/>
                <w:sz w:val="22"/>
                <w:szCs w:val="22"/>
              </w:rPr>
            </w:pPr>
            <w:r w:rsidRPr="006B5768">
              <w:rPr>
                <w:rFonts w:ascii="Arial" w:hAnsi="Arial" w:cs="Arial"/>
                <w:b/>
                <w:bCs/>
                <w:sz w:val="22"/>
                <w:szCs w:val="22"/>
              </w:rPr>
              <w:t>Morning</w:t>
            </w:r>
          </w:p>
        </w:tc>
        <w:tc>
          <w:tcPr>
            <w:tcW w:w="982"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4C548B" w:rsidRPr="006B5768" w:rsidRDefault="00FD5E2E"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4C548B" w:rsidRPr="006B5768" w:rsidRDefault="00F03526" w:rsidP="006B6AC7">
            <w:pPr>
              <w:pStyle w:val="NormalWeb"/>
              <w:rPr>
                <w:rFonts w:ascii="Arial" w:hAnsi="Arial" w:cs="Arial"/>
                <w:sz w:val="22"/>
                <w:szCs w:val="22"/>
              </w:rPr>
            </w:pPr>
            <w:r w:rsidRPr="006B5768">
              <w:rPr>
                <w:rFonts w:ascii="Arial" w:hAnsi="Arial" w:cs="Arial"/>
                <w:sz w:val="22"/>
                <w:szCs w:val="22"/>
              </w:rPr>
              <w:t>3</w:t>
            </w:r>
            <w:r w:rsidR="004C548B" w:rsidRPr="006B5768">
              <w:rPr>
                <w:rFonts w:ascii="Arial" w:hAnsi="Arial" w:cs="Arial"/>
                <w:sz w:val="22"/>
                <w:szCs w:val="22"/>
              </w:rPr>
              <w:t>00mg</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600mg</w:t>
            </w:r>
          </w:p>
        </w:tc>
        <w:tc>
          <w:tcPr>
            <w:tcW w:w="885"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600mg</w:t>
            </w:r>
          </w:p>
        </w:tc>
        <w:tc>
          <w:tcPr>
            <w:tcW w:w="1298" w:type="dxa"/>
          </w:tcPr>
          <w:p w:rsidR="004C548B" w:rsidRPr="006B5768" w:rsidRDefault="004C548B" w:rsidP="006B6AC7">
            <w:pPr>
              <w:pStyle w:val="NormalWeb"/>
              <w:rPr>
                <w:rFonts w:ascii="Arial" w:hAnsi="Arial" w:cs="Arial"/>
                <w:sz w:val="22"/>
                <w:szCs w:val="22"/>
              </w:rPr>
            </w:pPr>
            <w:r w:rsidRPr="006B5768">
              <w:rPr>
                <w:rFonts w:ascii="Arial" w:hAnsi="Arial" w:cs="Arial"/>
                <w:sz w:val="22"/>
                <w:szCs w:val="22"/>
              </w:rPr>
              <w:t xml:space="preserve">Increase gabapentin dose by 300mg every 2-3 days until maximum tolerated dose or </w:t>
            </w:r>
            <w:r w:rsidR="000A6E9F" w:rsidRPr="006B5768">
              <w:rPr>
                <w:rFonts w:ascii="Arial" w:hAnsi="Arial" w:cs="Arial"/>
                <w:sz w:val="22"/>
                <w:szCs w:val="22"/>
              </w:rPr>
              <w:t xml:space="preserve">a </w:t>
            </w:r>
            <w:r w:rsidRPr="006B5768">
              <w:rPr>
                <w:rFonts w:ascii="Arial" w:hAnsi="Arial" w:cs="Arial"/>
                <w:sz w:val="22"/>
                <w:szCs w:val="22"/>
              </w:rPr>
              <w:t>maximum</w:t>
            </w:r>
            <w:r w:rsidR="000A6E9F" w:rsidRPr="006B5768">
              <w:rPr>
                <w:rFonts w:ascii="Arial" w:hAnsi="Arial" w:cs="Arial"/>
                <w:sz w:val="22"/>
                <w:szCs w:val="22"/>
              </w:rPr>
              <w:t xml:space="preserve"> of</w:t>
            </w:r>
            <w:r w:rsidRPr="006B5768">
              <w:rPr>
                <w:rFonts w:ascii="Arial" w:hAnsi="Arial" w:cs="Arial"/>
                <w:sz w:val="22"/>
                <w:szCs w:val="22"/>
              </w:rPr>
              <w:t xml:space="preserve"> 3600mg per day</w:t>
            </w:r>
            <w:r w:rsidR="000A6E9F" w:rsidRPr="006B5768">
              <w:rPr>
                <w:rFonts w:ascii="Arial" w:hAnsi="Arial" w:cs="Arial"/>
                <w:sz w:val="22"/>
                <w:szCs w:val="22"/>
              </w:rPr>
              <w:t xml:space="preserve"> taken</w:t>
            </w:r>
          </w:p>
        </w:tc>
      </w:tr>
      <w:tr w:rsidR="005D67DA" w:rsidRPr="0046691B" w:rsidTr="006B6AC7">
        <w:tc>
          <w:tcPr>
            <w:tcW w:w="1420" w:type="dxa"/>
          </w:tcPr>
          <w:p w:rsidR="005D67DA" w:rsidRPr="006B5768" w:rsidRDefault="00BD6489" w:rsidP="006B6AC7">
            <w:pPr>
              <w:pStyle w:val="NormalWeb"/>
              <w:rPr>
                <w:rFonts w:ascii="Arial" w:hAnsi="Arial" w:cs="Arial"/>
                <w:b/>
                <w:bCs/>
                <w:sz w:val="22"/>
                <w:szCs w:val="22"/>
              </w:rPr>
            </w:pPr>
            <w:r w:rsidRPr="006B5768">
              <w:rPr>
                <w:rFonts w:ascii="Arial" w:hAnsi="Arial" w:cs="Arial"/>
                <w:b/>
                <w:bCs/>
                <w:sz w:val="22"/>
                <w:szCs w:val="22"/>
              </w:rPr>
              <w:t>Midday</w:t>
            </w:r>
          </w:p>
        </w:tc>
        <w:tc>
          <w:tcPr>
            <w:tcW w:w="982" w:type="dxa"/>
          </w:tcPr>
          <w:p w:rsidR="005D67DA" w:rsidRPr="006B5768" w:rsidRDefault="006A1E50"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5D67DA" w:rsidRPr="006B5768" w:rsidRDefault="00467B24"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5D67DA" w:rsidRPr="006B5768" w:rsidRDefault="00467B24"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5D67DA" w:rsidRPr="006B5768" w:rsidRDefault="00367CBC"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5D67DA" w:rsidRPr="006B5768" w:rsidRDefault="00F03526"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5D67DA" w:rsidRPr="006B5768" w:rsidRDefault="00F03526"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5D67DA" w:rsidRPr="006B5768" w:rsidRDefault="00BC1880" w:rsidP="006B6AC7">
            <w:pPr>
              <w:pStyle w:val="NormalWeb"/>
              <w:rPr>
                <w:rFonts w:ascii="Arial" w:hAnsi="Arial" w:cs="Arial"/>
                <w:sz w:val="22"/>
                <w:szCs w:val="22"/>
              </w:rPr>
            </w:pPr>
            <w:r w:rsidRPr="006B5768">
              <w:rPr>
                <w:rFonts w:ascii="Arial" w:hAnsi="Arial" w:cs="Arial"/>
                <w:sz w:val="22"/>
                <w:szCs w:val="22"/>
              </w:rPr>
              <w:t>600mg</w:t>
            </w:r>
          </w:p>
        </w:tc>
        <w:tc>
          <w:tcPr>
            <w:tcW w:w="1298" w:type="dxa"/>
          </w:tcPr>
          <w:p w:rsidR="005D67DA" w:rsidRPr="006B5768" w:rsidRDefault="005D67DA" w:rsidP="006B6AC7">
            <w:pPr>
              <w:pStyle w:val="NormalWeb"/>
              <w:rPr>
                <w:rFonts w:ascii="Arial" w:hAnsi="Arial" w:cs="Arial"/>
                <w:sz w:val="22"/>
                <w:szCs w:val="22"/>
              </w:rPr>
            </w:pPr>
          </w:p>
        </w:tc>
      </w:tr>
      <w:tr w:rsidR="00BD6489" w:rsidRPr="0046691B" w:rsidTr="006B6AC7">
        <w:tc>
          <w:tcPr>
            <w:tcW w:w="1420" w:type="dxa"/>
          </w:tcPr>
          <w:p w:rsidR="00BD6489" w:rsidRPr="006B5768" w:rsidRDefault="00BD6489" w:rsidP="006B6AC7">
            <w:pPr>
              <w:pStyle w:val="NormalWeb"/>
              <w:rPr>
                <w:rFonts w:ascii="Arial" w:hAnsi="Arial" w:cs="Arial"/>
                <w:b/>
                <w:bCs/>
                <w:sz w:val="22"/>
                <w:szCs w:val="22"/>
              </w:rPr>
            </w:pPr>
            <w:r w:rsidRPr="006B5768">
              <w:rPr>
                <w:rFonts w:ascii="Arial" w:hAnsi="Arial" w:cs="Arial"/>
                <w:b/>
                <w:bCs/>
                <w:sz w:val="22"/>
                <w:szCs w:val="22"/>
              </w:rPr>
              <w:t>Night</w:t>
            </w:r>
          </w:p>
        </w:tc>
        <w:tc>
          <w:tcPr>
            <w:tcW w:w="982" w:type="dxa"/>
          </w:tcPr>
          <w:p w:rsidR="00BD6489" w:rsidRPr="006B5768" w:rsidRDefault="00467B24"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BD6489" w:rsidRPr="006B5768" w:rsidRDefault="00467B24" w:rsidP="006B6AC7">
            <w:pPr>
              <w:pStyle w:val="NormalWeb"/>
              <w:rPr>
                <w:rFonts w:ascii="Arial" w:hAnsi="Arial" w:cs="Arial"/>
                <w:sz w:val="22"/>
                <w:szCs w:val="22"/>
              </w:rPr>
            </w:pPr>
            <w:r w:rsidRPr="006B5768">
              <w:rPr>
                <w:rFonts w:ascii="Arial" w:hAnsi="Arial" w:cs="Arial"/>
                <w:sz w:val="22"/>
                <w:szCs w:val="22"/>
              </w:rPr>
              <w:t>Nil</w:t>
            </w:r>
          </w:p>
        </w:tc>
        <w:tc>
          <w:tcPr>
            <w:tcW w:w="885" w:type="dxa"/>
          </w:tcPr>
          <w:p w:rsidR="00BD6489" w:rsidRPr="006B5768" w:rsidRDefault="00367CBC"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BD6489" w:rsidRPr="006B5768" w:rsidRDefault="00367CBC" w:rsidP="006B6AC7">
            <w:pPr>
              <w:pStyle w:val="NormalWeb"/>
              <w:rPr>
                <w:rFonts w:ascii="Arial" w:hAnsi="Arial" w:cs="Arial"/>
                <w:sz w:val="22"/>
                <w:szCs w:val="22"/>
              </w:rPr>
            </w:pPr>
            <w:r w:rsidRPr="006B5768">
              <w:rPr>
                <w:rFonts w:ascii="Arial" w:hAnsi="Arial" w:cs="Arial"/>
                <w:sz w:val="22"/>
                <w:szCs w:val="22"/>
              </w:rPr>
              <w:t>300mg</w:t>
            </w:r>
          </w:p>
        </w:tc>
        <w:tc>
          <w:tcPr>
            <w:tcW w:w="885" w:type="dxa"/>
          </w:tcPr>
          <w:p w:rsidR="00BD6489" w:rsidRPr="006B5768" w:rsidRDefault="00F03526" w:rsidP="006B6AC7">
            <w:pPr>
              <w:pStyle w:val="NormalWeb"/>
              <w:rPr>
                <w:rFonts w:ascii="Arial" w:hAnsi="Arial" w:cs="Arial"/>
                <w:sz w:val="22"/>
                <w:szCs w:val="22"/>
              </w:rPr>
            </w:pPr>
            <w:r w:rsidRPr="006B5768">
              <w:rPr>
                <w:rFonts w:ascii="Arial" w:hAnsi="Arial" w:cs="Arial"/>
                <w:sz w:val="22"/>
                <w:szCs w:val="22"/>
              </w:rPr>
              <w:t>600mg</w:t>
            </w:r>
          </w:p>
        </w:tc>
        <w:tc>
          <w:tcPr>
            <w:tcW w:w="885" w:type="dxa"/>
          </w:tcPr>
          <w:p w:rsidR="00BD6489" w:rsidRPr="006B5768" w:rsidRDefault="00F03526" w:rsidP="006B6AC7">
            <w:pPr>
              <w:pStyle w:val="NormalWeb"/>
              <w:rPr>
                <w:rFonts w:ascii="Arial" w:hAnsi="Arial" w:cs="Arial"/>
                <w:sz w:val="22"/>
                <w:szCs w:val="22"/>
              </w:rPr>
            </w:pPr>
            <w:r w:rsidRPr="006B5768">
              <w:rPr>
                <w:rFonts w:ascii="Arial" w:hAnsi="Arial" w:cs="Arial"/>
                <w:sz w:val="22"/>
                <w:szCs w:val="22"/>
              </w:rPr>
              <w:t>600mg</w:t>
            </w:r>
          </w:p>
        </w:tc>
        <w:tc>
          <w:tcPr>
            <w:tcW w:w="885" w:type="dxa"/>
          </w:tcPr>
          <w:p w:rsidR="00BD6489" w:rsidRPr="006B5768" w:rsidRDefault="00BC1880" w:rsidP="006B6AC7">
            <w:pPr>
              <w:pStyle w:val="NormalWeb"/>
              <w:rPr>
                <w:rFonts w:ascii="Arial" w:hAnsi="Arial" w:cs="Arial"/>
                <w:sz w:val="22"/>
                <w:szCs w:val="22"/>
              </w:rPr>
            </w:pPr>
            <w:r w:rsidRPr="006B5768">
              <w:rPr>
                <w:rFonts w:ascii="Arial" w:hAnsi="Arial" w:cs="Arial"/>
                <w:sz w:val="22"/>
                <w:szCs w:val="22"/>
              </w:rPr>
              <w:t>600mg</w:t>
            </w:r>
          </w:p>
        </w:tc>
        <w:tc>
          <w:tcPr>
            <w:tcW w:w="1298" w:type="dxa"/>
          </w:tcPr>
          <w:p w:rsidR="00BD6489" w:rsidRPr="006B5768" w:rsidRDefault="00BD6489" w:rsidP="006B6AC7">
            <w:pPr>
              <w:pStyle w:val="NormalWeb"/>
              <w:rPr>
                <w:rFonts w:ascii="Arial" w:hAnsi="Arial" w:cs="Arial"/>
                <w:sz w:val="22"/>
                <w:szCs w:val="22"/>
              </w:rPr>
            </w:pPr>
          </w:p>
        </w:tc>
      </w:tr>
    </w:tbl>
    <w:p w:rsidR="004C548B" w:rsidRPr="00E74715" w:rsidRDefault="004C548B" w:rsidP="0063580C">
      <w:pPr>
        <w:pStyle w:val="Heading2"/>
        <w:spacing w:before="120"/>
        <w:rPr>
          <w:rFonts w:ascii="Arial" w:hAnsi="Arial"/>
          <w:b w:val="0"/>
          <w:color w:val="000000"/>
          <w:szCs w:val="24"/>
          <w:vertAlign w:val="superscript"/>
          <w:lang w:val="en-GB"/>
        </w:rPr>
      </w:pPr>
    </w:p>
    <w:p w:rsidR="00CF5FC4" w:rsidRPr="001B5E46" w:rsidRDefault="00CF5FC4" w:rsidP="00CF5FC4">
      <w:pPr>
        <w:pStyle w:val="Heading2"/>
        <w:spacing w:before="120"/>
        <w:rPr>
          <w:rFonts w:ascii="Arial" w:hAnsi="Arial"/>
          <w:color w:val="auto"/>
          <w:szCs w:val="24"/>
          <w:lang w:val="en-GB"/>
        </w:rPr>
      </w:pPr>
      <w:r w:rsidRPr="001B5E46">
        <w:rPr>
          <w:rFonts w:ascii="Arial" w:hAnsi="Arial"/>
          <w:color w:val="auto"/>
          <w:szCs w:val="24"/>
          <w:lang w:val="en-GB"/>
        </w:rPr>
        <w:t>Pregabalin</w:t>
      </w:r>
    </w:p>
    <w:p w:rsidR="00CF5FC4" w:rsidRPr="001B5E46" w:rsidRDefault="00CF5FC4" w:rsidP="00F86757">
      <w:pPr>
        <w:pStyle w:val="Header"/>
        <w:numPr>
          <w:ilvl w:val="0"/>
          <w:numId w:val="24"/>
        </w:numPr>
        <w:spacing w:after="0"/>
        <w:ind w:left="357" w:hanging="357"/>
        <w:rPr>
          <w:rFonts w:ascii="Arial" w:hAnsi="Arial"/>
          <w:sz w:val="24"/>
          <w:szCs w:val="24"/>
        </w:rPr>
      </w:pPr>
      <w:r w:rsidRPr="001B5E46">
        <w:rPr>
          <w:rFonts w:ascii="Arial" w:hAnsi="Arial"/>
          <w:sz w:val="24"/>
          <w:szCs w:val="24"/>
        </w:rPr>
        <w:t>Caution should be exercised in patients with a history of substance abuse and the patient should be monitored for symptoms of pregabalin abuse.</w:t>
      </w:r>
      <w:r w:rsidRPr="00C03B8E">
        <w:rPr>
          <w:rFonts w:ascii="Arial" w:hAnsi="Arial"/>
          <w:sz w:val="24"/>
          <w:szCs w:val="24"/>
          <w:vertAlign w:val="superscript"/>
          <w:lang w:val="en-GB"/>
        </w:rPr>
        <w:t>4</w:t>
      </w:r>
    </w:p>
    <w:p w:rsidR="00CF5FC4" w:rsidRPr="001B5E46" w:rsidRDefault="00CF5FC4" w:rsidP="00F86757">
      <w:pPr>
        <w:numPr>
          <w:ilvl w:val="0"/>
          <w:numId w:val="7"/>
        </w:numPr>
        <w:spacing w:before="0"/>
        <w:ind w:left="357" w:hanging="357"/>
        <w:contextualSpacing/>
        <w:rPr>
          <w:rFonts w:ascii="Arial" w:hAnsi="Arial"/>
          <w:sz w:val="24"/>
          <w:szCs w:val="24"/>
        </w:rPr>
      </w:pPr>
      <w:r w:rsidRPr="001B5E46">
        <w:rPr>
          <w:rFonts w:ascii="Arial" w:hAnsi="Arial"/>
          <w:sz w:val="24"/>
          <w:szCs w:val="24"/>
        </w:rPr>
        <w:t>Pregabalin should be started slowly and titrated to response</w:t>
      </w:r>
      <w:r w:rsidR="00C73FBA">
        <w:rPr>
          <w:rFonts w:ascii="Arial" w:hAnsi="Arial"/>
          <w:sz w:val="24"/>
          <w:szCs w:val="24"/>
        </w:rPr>
        <w:t>.</w:t>
      </w:r>
      <w:r w:rsidR="005E4244">
        <w:rPr>
          <w:rFonts w:ascii="Arial" w:hAnsi="Arial"/>
          <w:sz w:val="24"/>
          <w:szCs w:val="24"/>
          <w:vertAlign w:val="superscript"/>
        </w:rPr>
        <w:t>4</w:t>
      </w:r>
      <w:r w:rsidRPr="001B5E46">
        <w:rPr>
          <w:rFonts w:ascii="Arial" w:hAnsi="Arial"/>
          <w:sz w:val="24"/>
          <w:szCs w:val="24"/>
        </w:rPr>
        <w:t xml:space="preserve"> </w:t>
      </w:r>
    </w:p>
    <w:p w:rsidR="00F07EEF" w:rsidRDefault="00B3643C" w:rsidP="00F07EEF">
      <w:pPr>
        <w:numPr>
          <w:ilvl w:val="0"/>
          <w:numId w:val="7"/>
        </w:numPr>
        <w:contextualSpacing/>
        <w:rPr>
          <w:rFonts w:ascii="Arial" w:hAnsi="Arial"/>
          <w:sz w:val="24"/>
          <w:szCs w:val="24"/>
        </w:rPr>
      </w:pPr>
      <w:r w:rsidRPr="002402DB">
        <w:rPr>
          <w:rFonts w:ascii="Arial" w:hAnsi="Arial"/>
          <w:color w:val="000000"/>
          <w:sz w:val="24"/>
          <w:szCs w:val="24"/>
          <w:shd w:val="clear" w:color="auto" w:fill="FFFFFF"/>
        </w:rPr>
        <w:t>Pregabalin treatment can be started at a dose of 150 mg per day given as two or three divided doses. Based on individual patient response and tolerability, the dose may be increased to 300 mg per day after an interval of 3 to 7 days, and if needed, to a maximum dose of 600 mg per day after an additional 7-day interval.</w:t>
      </w:r>
      <w:r w:rsidR="00476CF6">
        <w:rPr>
          <w:rFonts w:ascii="Arial" w:hAnsi="Arial"/>
          <w:color w:val="000000"/>
          <w:sz w:val="24"/>
          <w:szCs w:val="24"/>
          <w:shd w:val="clear" w:color="auto" w:fill="FFFFFF"/>
          <w:vertAlign w:val="superscript"/>
        </w:rPr>
        <w:t>4</w:t>
      </w:r>
      <w:r w:rsidR="00100894">
        <w:rPr>
          <w:rFonts w:ascii="Arial" w:hAnsi="Arial"/>
          <w:sz w:val="24"/>
          <w:szCs w:val="24"/>
        </w:rPr>
        <w:t xml:space="preserve"> </w:t>
      </w:r>
      <w:r w:rsidR="00F07EEF" w:rsidRPr="007B33A4">
        <w:rPr>
          <w:rFonts w:ascii="Arial" w:hAnsi="Arial"/>
          <w:sz w:val="24"/>
          <w:szCs w:val="24"/>
        </w:rPr>
        <w:t>A</w:t>
      </w:r>
      <w:r w:rsidR="00F07EEF" w:rsidRPr="00100894">
        <w:rPr>
          <w:rFonts w:ascii="Arial" w:hAnsi="Arial"/>
          <w:sz w:val="24"/>
          <w:szCs w:val="24"/>
        </w:rPr>
        <w:t xml:space="preserve">n example initiation dosage regimen is given in table </w:t>
      </w:r>
      <w:r w:rsidR="00100894">
        <w:rPr>
          <w:rFonts w:ascii="Arial" w:hAnsi="Arial"/>
          <w:sz w:val="24"/>
          <w:szCs w:val="24"/>
        </w:rPr>
        <w:t xml:space="preserve">7 </w:t>
      </w:r>
      <w:r w:rsidR="00F07EEF" w:rsidRPr="007B33A4">
        <w:rPr>
          <w:rFonts w:ascii="Arial" w:hAnsi="Arial"/>
          <w:sz w:val="24"/>
          <w:szCs w:val="24"/>
        </w:rPr>
        <w:t>below.</w:t>
      </w:r>
      <w:r w:rsidR="00F07EEF" w:rsidRPr="00100894">
        <w:rPr>
          <w:rFonts w:ascii="Arial" w:hAnsi="Arial"/>
          <w:sz w:val="24"/>
          <w:szCs w:val="24"/>
          <w:vertAlign w:val="superscript"/>
        </w:rPr>
        <w:t xml:space="preserve"> </w:t>
      </w:r>
      <w:r w:rsidR="00F07EEF" w:rsidRPr="00100894">
        <w:rPr>
          <w:rFonts w:ascii="Arial" w:hAnsi="Arial"/>
          <w:sz w:val="24"/>
          <w:szCs w:val="24"/>
        </w:rPr>
        <w:t xml:space="preserve"> </w:t>
      </w:r>
    </w:p>
    <w:p w:rsidR="00100894" w:rsidRDefault="00100894" w:rsidP="00100894">
      <w:pPr>
        <w:ind w:left="360"/>
        <w:contextualSpacing/>
        <w:rPr>
          <w:rFonts w:ascii="Arial" w:hAnsi="Arial"/>
          <w:sz w:val="24"/>
          <w:szCs w:val="24"/>
        </w:rPr>
      </w:pPr>
    </w:p>
    <w:p w:rsidR="00100894" w:rsidRPr="00A012B6" w:rsidRDefault="00100894" w:rsidP="00A012B6">
      <w:pPr>
        <w:ind w:left="360"/>
        <w:contextualSpacing/>
        <w:rPr>
          <w:rFonts w:ascii="Arial" w:hAnsi="Arial"/>
          <w:b/>
          <w:bCs/>
          <w:sz w:val="24"/>
          <w:szCs w:val="24"/>
        </w:rPr>
      </w:pPr>
      <w:r w:rsidRPr="00A012B6">
        <w:rPr>
          <w:rFonts w:ascii="Arial" w:hAnsi="Arial"/>
          <w:b/>
          <w:bCs/>
          <w:sz w:val="24"/>
          <w:szCs w:val="24"/>
        </w:rPr>
        <w:t>Table 7. Pregabalin dose titration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895"/>
        <w:gridCol w:w="2835"/>
        <w:gridCol w:w="2187"/>
      </w:tblGrid>
      <w:tr w:rsidR="00F07EEF" w:rsidRPr="001B5E46" w:rsidTr="006D0A86">
        <w:trPr>
          <w:trHeight w:val="621"/>
        </w:trPr>
        <w:tc>
          <w:tcPr>
            <w:tcW w:w="1466" w:type="dxa"/>
            <w:shd w:val="clear" w:color="auto" w:fill="F2F2F2"/>
          </w:tcPr>
          <w:p w:rsidR="00F07EEF" w:rsidRPr="001B5E46" w:rsidRDefault="00F07EEF" w:rsidP="006D0A86">
            <w:pPr>
              <w:pStyle w:val="Heading2"/>
              <w:spacing w:before="120"/>
              <w:jc w:val="center"/>
              <w:rPr>
                <w:rFonts w:ascii="Arial" w:hAnsi="Arial"/>
                <w:b w:val="0"/>
                <w:bCs/>
                <w:color w:val="auto"/>
                <w:szCs w:val="24"/>
              </w:rPr>
            </w:pPr>
          </w:p>
        </w:tc>
        <w:tc>
          <w:tcPr>
            <w:tcW w:w="2895" w:type="dxa"/>
            <w:shd w:val="clear" w:color="auto" w:fill="F2F2F2"/>
          </w:tcPr>
          <w:p w:rsidR="00F07EEF" w:rsidRPr="00AB25AA" w:rsidRDefault="00F07EEF" w:rsidP="006D0A86">
            <w:pPr>
              <w:pStyle w:val="Heading2"/>
              <w:spacing w:before="120"/>
              <w:jc w:val="center"/>
              <w:rPr>
                <w:rFonts w:ascii="Arial" w:hAnsi="Arial"/>
                <w:color w:val="auto"/>
                <w:szCs w:val="24"/>
              </w:rPr>
            </w:pPr>
            <w:r w:rsidRPr="00AB25AA">
              <w:rPr>
                <w:rFonts w:ascii="Arial" w:hAnsi="Arial"/>
                <w:color w:val="auto"/>
                <w:szCs w:val="24"/>
              </w:rPr>
              <w:t>Day 1 until tolerated</w:t>
            </w:r>
          </w:p>
        </w:tc>
        <w:tc>
          <w:tcPr>
            <w:tcW w:w="2835" w:type="dxa"/>
            <w:shd w:val="clear" w:color="auto" w:fill="F2F2F2"/>
          </w:tcPr>
          <w:p w:rsidR="00F07EEF" w:rsidRPr="00AB25AA" w:rsidRDefault="00F07EEF" w:rsidP="006D0A86">
            <w:pPr>
              <w:pStyle w:val="Heading2"/>
              <w:spacing w:before="120"/>
              <w:jc w:val="center"/>
              <w:rPr>
                <w:rFonts w:ascii="Arial" w:hAnsi="Arial"/>
                <w:color w:val="auto"/>
                <w:szCs w:val="24"/>
              </w:rPr>
            </w:pPr>
            <w:r w:rsidRPr="00AB25AA">
              <w:rPr>
                <w:rFonts w:ascii="Arial" w:hAnsi="Arial"/>
                <w:color w:val="auto"/>
                <w:szCs w:val="24"/>
              </w:rPr>
              <w:t>Day 3-7 until tolerated</w:t>
            </w:r>
          </w:p>
        </w:tc>
        <w:tc>
          <w:tcPr>
            <w:tcW w:w="2187" w:type="dxa"/>
            <w:shd w:val="clear" w:color="auto" w:fill="F2F2F2"/>
          </w:tcPr>
          <w:p w:rsidR="00F07EEF" w:rsidRPr="00AB25AA" w:rsidRDefault="00F07EEF" w:rsidP="006D0A86">
            <w:pPr>
              <w:pStyle w:val="Heading2"/>
              <w:spacing w:before="120"/>
              <w:jc w:val="center"/>
              <w:rPr>
                <w:rFonts w:ascii="Arial" w:hAnsi="Arial"/>
                <w:color w:val="auto"/>
                <w:szCs w:val="24"/>
              </w:rPr>
            </w:pPr>
            <w:r w:rsidRPr="00AB25AA">
              <w:rPr>
                <w:rFonts w:ascii="Arial" w:hAnsi="Arial"/>
                <w:color w:val="auto"/>
                <w:szCs w:val="24"/>
              </w:rPr>
              <w:t>Day 14</w:t>
            </w:r>
          </w:p>
        </w:tc>
      </w:tr>
      <w:tr w:rsidR="00F07EEF" w:rsidRPr="001B5E46" w:rsidTr="006D0A86">
        <w:trPr>
          <w:trHeight w:val="413"/>
        </w:trPr>
        <w:tc>
          <w:tcPr>
            <w:tcW w:w="1466" w:type="dxa"/>
            <w:shd w:val="clear" w:color="auto" w:fill="F2F2F2"/>
          </w:tcPr>
          <w:p w:rsidR="00F07EEF" w:rsidRPr="00AB25AA" w:rsidRDefault="00F07EEF" w:rsidP="006D0A86">
            <w:pPr>
              <w:pStyle w:val="Heading2"/>
              <w:spacing w:before="120"/>
              <w:jc w:val="center"/>
              <w:rPr>
                <w:rFonts w:ascii="Arial" w:hAnsi="Arial"/>
                <w:color w:val="auto"/>
                <w:szCs w:val="24"/>
              </w:rPr>
            </w:pPr>
            <w:r w:rsidRPr="00AB25AA">
              <w:rPr>
                <w:rFonts w:ascii="Arial" w:hAnsi="Arial"/>
                <w:color w:val="auto"/>
                <w:szCs w:val="24"/>
              </w:rPr>
              <w:t>Morning</w:t>
            </w:r>
          </w:p>
        </w:tc>
        <w:tc>
          <w:tcPr>
            <w:tcW w:w="2895"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75mg</w:t>
            </w:r>
          </w:p>
        </w:tc>
        <w:tc>
          <w:tcPr>
            <w:tcW w:w="2835"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150mg</w:t>
            </w:r>
          </w:p>
        </w:tc>
        <w:tc>
          <w:tcPr>
            <w:tcW w:w="2187"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300mg</w:t>
            </w:r>
          </w:p>
        </w:tc>
      </w:tr>
      <w:tr w:rsidR="00F07EEF" w:rsidRPr="001B5E46" w:rsidTr="006D0A86">
        <w:trPr>
          <w:trHeight w:val="413"/>
        </w:trPr>
        <w:tc>
          <w:tcPr>
            <w:tcW w:w="1466" w:type="dxa"/>
            <w:shd w:val="clear" w:color="auto" w:fill="F2F2F2"/>
          </w:tcPr>
          <w:p w:rsidR="00F07EEF" w:rsidRPr="00AB25AA" w:rsidRDefault="00F07EEF" w:rsidP="006D0A86">
            <w:pPr>
              <w:pStyle w:val="Heading2"/>
              <w:spacing w:before="120"/>
              <w:jc w:val="center"/>
              <w:rPr>
                <w:rFonts w:ascii="Arial" w:hAnsi="Arial"/>
                <w:color w:val="auto"/>
                <w:szCs w:val="24"/>
              </w:rPr>
            </w:pPr>
            <w:r w:rsidRPr="00AB25AA">
              <w:rPr>
                <w:rFonts w:ascii="Arial" w:hAnsi="Arial"/>
                <w:color w:val="auto"/>
                <w:szCs w:val="24"/>
              </w:rPr>
              <w:t>Night</w:t>
            </w:r>
          </w:p>
        </w:tc>
        <w:tc>
          <w:tcPr>
            <w:tcW w:w="2895"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75mg</w:t>
            </w:r>
          </w:p>
        </w:tc>
        <w:tc>
          <w:tcPr>
            <w:tcW w:w="2835"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150mg</w:t>
            </w:r>
          </w:p>
        </w:tc>
        <w:tc>
          <w:tcPr>
            <w:tcW w:w="2187" w:type="dxa"/>
            <w:shd w:val="clear" w:color="auto" w:fill="auto"/>
          </w:tcPr>
          <w:p w:rsidR="00F07EEF" w:rsidRPr="001B5E46" w:rsidRDefault="00F07EEF" w:rsidP="006D0A86">
            <w:pPr>
              <w:pStyle w:val="Heading2"/>
              <w:spacing w:before="120"/>
              <w:jc w:val="center"/>
              <w:rPr>
                <w:rFonts w:ascii="Arial" w:hAnsi="Arial"/>
                <w:b w:val="0"/>
                <w:bCs/>
                <w:color w:val="auto"/>
                <w:szCs w:val="24"/>
              </w:rPr>
            </w:pPr>
            <w:r w:rsidRPr="001B5E46">
              <w:rPr>
                <w:rFonts w:ascii="Arial" w:hAnsi="Arial"/>
                <w:b w:val="0"/>
                <w:bCs/>
                <w:color w:val="auto"/>
                <w:szCs w:val="24"/>
              </w:rPr>
              <w:t>300mg</w:t>
            </w:r>
          </w:p>
        </w:tc>
      </w:tr>
    </w:tbl>
    <w:p w:rsidR="00F07EEF" w:rsidRDefault="00F07EEF" w:rsidP="00A012B6">
      <w:pPr>
        <w:contextualSpacing/>
        <w:rPr>
          <w:rFonts w:ascii="Arial" w:hAnsi="Arial"/>
          <w:sz w:val="24"/>
          <w:szCs w:val="24"/>
        </w:rPr>
      </w:pPr>
    </w:p>
    <w:p w:rsidR="00CF5FC4" w:rsidRPr="001B5E46" w:rsidRDefault="00CF5FC4" w:rsidP="00CF5FC4">
      <w:pPr>
        <w:numPr>
          <w:ilvl w:val="0"/>
          <w:numId w:val="7"/>
        </w:numPr>
        <w:contextualSpacing/>
        <w:rPr>
          <w:rFonts w:ascii="Arial" w:hAnsi="Arial"/>
          <w:sz w:val="24"/>
          <w:szCs w:val="24"/>
        </w:rPr>
      </w:pPr>
      <w:r w:rsidRPr="001B5E46">
        <w:rPr>
          <w:rFonts w:ascii="Arial" w:hAnsi="Arial"/>
          <w:sz w:val="24"/>
          <w:szCs w:val="24"/>
        </w:rPr>
        <w:t>Pregabalin should not be stopped abruptly but should be reduced gradually over a minimum of one week</w:t>
      </w:r>
      <w:r w:rsidRPr="00C03B8E">
        <w:rPr>
          <w:rFonts w:ascii="Arial" w:hAnsi="Arial"/>
          <w:sz w:val="24"/>
          <w:szCs w:val="24"/>
        </w:rPr>
        <w:t>.</w:t>
      </w:r>
      <w:r w:rsidRPr="00C03B8E">
        <w:rPr>
          <w:rFonts w:ascii="Arial" w:hAnsi="Arial"/>
          <w:sz w:val="24"/>
          <w:szCs w:val="24"/>
          <w:vertAlign w:val="superscript"/>
        </w:rPr>
        <w:t>3</w:t>
      </w:r>
    </w:p>
    <w:p w:rsidR="00CF5FC4" w:rsidRPr="00A012B6" w:rsidRDefault="00CF5FC4" w:rsidP="00CF5FC4">
      <w:pPr>
        <w:widowControl w:val="0"/>
        <w:numPr>
          <w:ilvl w:val="0"/>
          <w:numId w:val="7"/>
        </w:numPr>
        <w:rPr>
          <w:rFonts w:ascii="Arial" w:eastAsia="Calibri" w:hAnsi="Arial"/>
          <w:sz w:val="24"/>
          <w:szCs w:val="24"/>
          <w:lang w:eastAsia="en-US"/>
        </w:rPr>
      </w:pPr>
      <w:r w:rsidRPr="001B5E46">
        <w:rPr>
          <w:rFonts w:ascii="Arial" w:eastAsia="Calibri" w:hAnsi="Arial"/>
          <w:sz w:val="24"/>
          <w:szCs w:val="24"/>
          <w:lang w:eastAsia="en-US"/>
        </w:rPr>
        <w:t>Recommended dosage adjustment</w:t>
      </w:r>
      <w:r w:rsidR="00F07EEF">
        <w:rPr>
          <w:rFonts w:ascii="Arial" w:eastAsia="Calibri" w:hAnsi="Arial"/>
          <w:sz w:val="24"/>
          <w:szCs w:val="24"/>
          <w:lang w:eastAsia="en-US"/>
        </w:rPr>
        <w:t>s</w:t>
      </w:r>
      <w:r w:rsidRPr="001B5E46">
        <w:rPr>
          <w:rFonts w:ascii="Arial" w:eastAsia="Calibri" w:hAnsi="Arial"/>
          <w:sz w:val="24"/>
          <w:szCs w:val="24"/>
          <w:lang w:eastAsia="en-US"/>
        </w:rPr>
        <w:t xml:space="preserve"> in renal impairment</w:t>
      </w:r>
      <w:r>
        <w:rPr>
          <w:rFonts w:ascii="Arial" w:eastAsia="Calibri" w:hAnsi="Arial"/>
          <w:sz w:val="24"/>
          <w:szCs w:val="24"/>
          <w:lang w:eastAsia="en-US"/>
        </w:rPr>
        <w:t xml:space="preserve"> are set out </w:t>
      </w:r>
      <w:r w:rsidR="00F07EEF">
        <w:rPr>
          <w:rFonts w:ascii="Arial" w:eastAsia="Calibri" w:hAnsi="Arial"/>
          <w:sz w:val="24"/>
          <w:szCs w:val="24"/>
          <w:lang w:eastAsia="en-US"/>
        </w:rPr>
        <w:t xml:space="preserve">in table </w:t>
      </w:r>
      <w:r w:rsidR="00100894">
        <w:rPr>
          <w:rFonts w:ascii="Arial" w:eastAsia="Calibri" w:hAnsi="Arial"/>
          <w:sz w:val="24"/>
          <w:szCs w:val="24"/>
          <w:lang w:eastAsia="en-US"/>
        </w:rPr>
        <w:t>8</w:t>
      </w:r>
      <w:r>
        <w:rPr>
          <w:rFonts w:ascii="Arial" w:eastAsia="Calibri" w:hAnsi="Arial"/>
          <w:sz w:val="24"/>
          <w:szCs w:val="24"/>
          <w:lang w:eastAsia="en-US"/>
        </w:rPr>
        <w:t>.</w:t>
      </w:r>
      <w:r w:rsidR="00663F72">
        <w:rPr>
          <w:rFonts w:ascii="Arial" w:eastAsia="Calibri" w:hAnsi="Arial"/>
          <w:sz w:val="24"/>
          <w:szCs w:val="24"/>
          <w:vertAlign w:val="superscript"/>
          <w:lang w:eastAsia="en-US"/>
        </w:rPr>
        <w:t>4</w:t>
      </w:r>
    </w:p>
    <w:p w:rsidR="00F07EEF" w:rsidRPr="00A012B6" w:rsidRDefault="00F07EEF" w:rsidP="00A012B6">
      <w:pPr>
        <w:widowControl w:val="0"/>
        <w:ind w:left="360"/>
        <w:rPr>
          <w:rFonts w:ascii="Arial" w:eastAsia="Calibri" w:hAnsi="Arial"/>
          <w:b/>
          <w:bCs/>
          <w:sz w:val="24"/>
          <w:szCs w:val="24"/>
          <w:lang w:eastAsia="en-US"/>
        </w:rPr>
      </w:pPr>
      <w:r w:rsidRPr="00A012B6">
        <w:rPr>
          <w:rFonts w:ascii="Arial" w:eastAsia="Calibri" w:hAnsi="Arial"/>
          <w:b/>
          <w:bCs/>
          <w:sz w:val="24"/>
          <w:szCs w:val="24"/>
          <w:lang w:eastAsia="en-US"/>
        </w:rPr>
        <w:t xml:space="preserve">Table </w:t>
      </w:r>
      <w:r w:rsidR="00100894">
        <w:rPr>
          <w:rFonts w:ascii="Arial" w:eastAsia="Calibri" w:hAnsi="Arial"/>
          <w:b/>
          <w:bCs/>
          <w:sz w:val="24"/>
          <w:szCs w:val="24"/>
          <w:lang w:eastAsia="en-US"/>
        </w:rPr>
        <w:t>8</w:t>
      </w:r>
      <w:r w:rsidRPr="00A012B6">
        <w:rPr>
          <w:rFonts w:ascii="Arial" w:eastAsia="Calibri" w:hAnsi="Arial"/>
          <w:b/>
          <w:bCs/>
          <w:sz w:val="24"/>
          <w:szCs w:val="24"/>
          <w:lang w:eastAsia="en-US"/>
        </w:rPr>
        <w:t>.</w:t>
      </w:r>
      <w:r>
        <w:rPr>
          <w:rFonts w:ascii="Arial" w:eastAsia="Calibri" w:hAnsi="Arial"/>
          <w:b/>
          <w:bCs/>
          <w:sz w:val="24"/>
          <w:szCs w:val="24"/>
          <w:lang w:eastAsia="en-US"/>
        </w:rPr>
        <w:t xml:space="preserve"> Pregabalin</w:t>
      </w:r>
      <w:r w:rsidRPr="0097373F">
        <w:rPr>
          <w:rFonts w:ascii="Arial" w:eastAsia="Calibri" w:hAnsi="Arial"/>
          <w:b/>
          <w:bCs/>
          <w:sz w:val="24"/>
          <w:szCs w:val="24"/>
          <w:lang w:eastAsia="en-US"/>
        </w:rPr>
        <w:t xml:space="preserve"> dose titration in people with renal impairment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CF5FC4" w:rsidRPr="001B5E46" w:rsidTr="006B6AC7">
        <w:trPr>
          <w:trHeight w:val="690"/>
        </w:trPr>
        <w:tc>
          <w:tcPr>
            <w:tcW w:w="3094" w:type="dxa"/>
            <w:shd w:val="clear" w:color="auto" w:fill="F2F2F2" w:themeFill="background1" w:themeFillShade="F2"/>
          </w:tcPr>
          <w:p w:rsidR="00CF5FC4" w:rsidRPr="008E6F62" w:rsidRDefault="00CF5FC4" w:rsidP="006B6AC7">
            <w:pPr>
              <w:autoSpaceDE/>
              <w:autoSpaceDN/>
              <w:adjustRightInd/>
              <w:spacing w:before="0" w:after="0"/>
              <w:jc w:val="center"/>
              <w:rPr>
                <w:rFonts w:ascii="Arial" w:hAnsi="Arial"/>
                <w:b/>
                <w:bCs/>
                <w:sz w:val="24"/>
                <w:szCs w:val="24"/>
                <w:lang w:val="it-IT" w:eastAsia="en-US"/>
              </w:rPr>
            </w:pPr>
            <w:r w:rsidRPr="008E6F62">
              <w:rPr>
                <w:rFonts w:ascii="Arial" w:eastAsia="Calibri" w:hAnsi="Arial"/>
                <w:b/>
                <w:bCs/>
                <w:sz w:val="24"/>
                <w:szCs w:val="24"/>
                <w:lang w:val="it-IT" w:eastAsia="en-US"/>
              </w:rPr>
              <w:t>Renal function</w:t>
            </w:r>
            <w:r>
              <w:rPr>
                <w:rFonts w:ascii="Arial" w:eastAsia="Calibri" w:hAnsi="Arial"/>
                <w:b/>
                <w:bCs/>
                <w:sz w:val="24"/>
                <w:szCs w:val="24"/>
                <w:lang w:val="it-IT" w:eastAsia="en-US"/>
              </w:rPr>
              <w:t xml:space="preserve"> (eGFR)</w:t>
            </w:r>
            <w:r w:rsidRPr="008E6F62">
              <w:rPr>
                <w:rFonts w:ascii="Arial" w:eastAsia="Calibri" w:hAnsi="Arial"/>
                <w:b/>
                <w:bCs/>
                <w:sz w:val="24"/>
                <w:szCs w:val="24"/>
                <w:lang w:val="it-IT" w:eastAsia="en-US"/>
              </w:rPr>
              <w:t>/</w:t>
            </w:r>
            <w:r w:rsidRPr="008E6F62">
              <w:rPr>
                <w:rFonts w:ascii="Arial" w:hAnsi="Arial"/>
                <w:b/>
                <w:bCs/>
                <w:color w:val="222222"/>
                <w:sz w:val="24"/>
                <w:szCs w:val="24"/>
                <w:shd w:val="clear" w:color="auto" w:fill="FFFFFF"/>
                <w:lang w:val="it-IT"/>
              </w:rPr>
              <w:t xml:space="preserve"> mL per minute per 1.73m</w:t>
            </w:r>
            <w:r w:rsidRPr="008E6F62">
              <w:rPr>
                <w:rFonts w:ascii="Arial" w:hAnsi="Arial"/>
                <w:b/>
                <w:bCs/>
                <w:color w:val="222222"/>
                <w:sz w:val="24"/>
                <w:szCs w:val="24"/>
                <w:vertAlign w:val="superscript"/>
                <w:lang w:val="it-IT"/>
              </w:rPr>
              <w:t>2</w:t>
            </w:r>
          </w:p>
        </w:tc>
        <w:tc>
          <w:tcPr>
            <w:tcW w:w="3094" w:type="dxa"/>
            <w:shd w:val="clear" w:color="auto" w:fill="F2F2F2" w:themeFill="background1" w:themeFillShade="F2"/>
          </w:tcPr>
          <w:p w:rsidR="00CF5FC4" w:rsidRPr="008E6F62" w:rsidRDefault="00CF5FC4" w:rsidP="006B6AC7">
            <w:pPr>
              <w:widowControl w:val="0"/>
              <w:jc w:val="center"/>
              <w:rPr>
                <w:rFonts w:ascii="Arial" w:eastAsia="Calibri" w:hAnsi="Arial"/>
                <w:b/>
                <w:bCs/>
                <w:sz w:val="24"/>
                <w:szCs w:val="24"/>
                <w:lang w:eastAsia="en-US"/>
              </w:rPr>
            </w:pPr>
            <w:r w:rsidRPr="008E6F62">
              <w:rPr>
                <w:rFonts w:ascii="Arial" w:eastAsia="Calibri" w:hAnsi="Arial"/>
                <w:b/>
                <w:bCs/>
                <w:sz w:val="24"/>
                <w:szCs w:val="24"/>
                <w:lang w:eastAsia="en-US"/>
              </w:rPr>
              <w:t>Starting dose</w:t>
            </w:r>
          </w:p>
        </w:tc>
        <w:tc>
          <w:tcPr>
            <w:tcW w:w="3095" w:type="dxa"/>
            <w:shd w:val="clear" w:color="auto" w:fill="F2F2F2" w:themeFill="background1" w:themeFillShade="F2"/>
          </w:tcPr>
          <w:p w:rsidR="00CF5FC4" w:rsidRPr="008E6F62" w:rsidRDefault="00CF5FC4" w:rsidP="006B6AC7">
            <w:pPr>
              <w:widowControl w:val="0"/>
              <w:jc w:val="center"/>
              <w:rPr>
                <w:rFonts w:ascii="Arial" w:eastAsia="Calibri" w:hAnsi="Arial"/>
                <w:b/>
                <w:bCs/>
                <w:sz w:val="24"/>
                <w:szCs w:val="24"/>
                <w:lang w:eastAsia="en-US"/>
              </w:rPr>
            </w:pPr>
            <w:r w:rsidRPr="008E6F62">
              <w:rPr>
                <w:rFonts w:ascii="Arial" w:eastAsia="Calibri" w:hAnsi="Arial"/>
                <w:b/>
                <w:bCs/>
                <w:sz w:val="24"/>
                <w:szCs w:val="24"/>
                <w:lang w:eastAsia="en-US"/>
              </w:rPr>
              <w:t>Maximum daily dose</w:t>
            </w:r>
          </w:p>
        </w:tc>
      </w:tr>
      <w:tr w:rsidR="00CF5FC4" w:rsidRPr="001B5E46" w:rsidTr="006A2311">
        <w:trPr>
          <w:trHeight w:val="887"/>
        </w:trPr>
        <w:tc>
          <w:tcPr>
            <w:tcW w:w="3094" w:type="dxa"/>
            <w:shd w:val="clear" w:color="auto" w:fill="F2F2F2" w:themeFill="background1" w:themeFillShade="F2"/>
          </w:tcPr>
          <w:p w:rsidR="00CF5FC4" w:rsidRPr="00A012B6" w:rsidRDefault="00CF5FC4" w:rsidP="006B6AC7">
            <w:pPr>
              <w:widowControl w:val="0"/>
              <w:jc w:val="center"/>
              <w:rPr>
                <w:rFonts w:ascii="Arial" w:eastAsia="Calibri" w:hAnsi="Arial"/>
                <w:sz w:val="24"/>
                <w:szCs w:val="24"/>
                <w:lang w:val="it-IT" w:eastAsia="en-US"/>
              </w:rPr>
            </w:pPr>
            <w:r w:rsidRPr="00A012B6">
              <w:rPr>
                <w:rFonts w:ascii="Arial" w:eastAsia="Calibri" w:hAnsi="Arial"/>
                <w:sz w:val="24"/>
                <w:szCs w:val="24"/>
                <w:lang w:val="it-IT" w:eastAsia="en-US"/>
              </w:rPr>
              <w:t>30-60ml</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minute</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1.73m</w:t>
            </w:r>
            <w:r w:rsidRPr="00A012B6">
              <w:rPr>
                <w:rFonts w:ascii="Arial" w:eastAsia="Calibri" w:hAnsi="Arial"/>
                <w:sz w:val="24"/>
                <w:szCs w:val="24"/>
                <w:vertAlign w:val="superscript"/>
                <w:lang w:val="it-IT" w:eastAsia="en-US"/>
              </w:rPr>
              <w:t>2</w:t>
            </w:r>
          </w:p>
        </w:tc>
        <w:tc>
          <w:tcPr>
            <w:tcW w:w="3094"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75mg a day (in two to three divided doses</w:t>
            </w:r>
          </w:p>
        </w:tc>
        <w:tc>
          <w:tcPr>
            <w:tcW w:w="3095"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300mg a day (in two to three divided doses)</w:t>
            </w:r>
          </w:p>
        </w:tc>
      </w:tr>
      <w:tr w:rsidR="00CF5FC4" w:rsidRPr="001B5E46" w:rsidTr="006A2311">
        <w:trPr>
          <w:trHeight w:val="819"/>
        </w:trPr>
        <w:tc>
          <w:tcPr>
            <w:tcW w:w="3094" w:type="dxa"/>
            <w:shd w:val="clear" w:color="auto" w:fill="F2F2F2" w:themeFill="background1" w:themeFillShade="F2"/>
          </w:tcPr>
          <w:p w:rsidR="00CF5FC4" w:rsidRPr="00A012B6" w:rsidRDefault="00CF5FC4" w:rsidP="006B6AC7">
            <w:pPr>
              <w:widowControl w:val="0"/>
              <w:jc w:val="center"/>
              <w:rPr>
                <w:rFonts w:ascii="Arial" w:eastAsia="Calibri" w:hAnsi="Arial"/>
                <w:sz w:val="24"/>
                <w:szCs w:val="24"/>
                <w:lang w:val="it-IT" w:eastAsia="en-US"/>
              </w:rPr>
            </w:pPr>
            <w:r w:rsidRPr="00A012B6">
              <w:rPr>
                <w:rFonts w:ascii="Arial" w:eastAsia="Calibri" w:hAnsi="Arial"/>
                <w:sz w:val="24"/>
                <w:szCs w:val="24"/>
                <w:lang w:val="it-IT" w:eastAsia="en-US"/>
              </w:rPr>
              <w:t>15-30 ml</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minute</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1.73m</w:t>
            </w:r>
            <w:r w:rsidRPr="00A012B6">
              <w:rPr>
                <w:rFonts w:ascii="Arial" w:eastAsia="Calibri" w:hAnsi="Arial"/>
                <w:sz w:val="24"/>
                <w:szCs w:val="24"/>
                <w:vertAlign w:val="superscript"/>
                <w:lang w:val="it-IT" w:eastAsia="en-US"/>
              </w:rPr>
              <w:t>2</w:t>
            </w:r>
          </w:p>
        </w:tc>
        <w:tc>
          <w:tcPr>
            <w:tcW w:w="3094"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25 to 50mg a day (in one dose, or two divided doses)</w:t>
            </w:r>
          </w:p>
        </w:tc>
        <w:tc>
          <w:tcPr>
            <w:tcW w:w="3095"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150mg a day (in one dose, or two divided doses)</w:t>
            </w:r>
          </w:p>
        </w:tc>
      </w:tr>
      <w:tr w:rsidR="00CF5FC4" w:rsidRPr="001B5E46" w:rsidTr="006A2311">
        <w:trPr>
          <w:trHeight w:val="438"/>
        </w:trPr>
        <w:tc>
          <w:tcPr>
            <w:tcW w:w="3094" w:type="dxa"/>
            <w:shd w:val="clear" w:color="auto" w:fill="F2F2F2" w:themeFill="background1" w:themeFillShade="F2"/>
          </w:tcPr>
          <w:p w:rsidR="00CF5FC4" w:rsidRPr="00A012B6" w:rsidRDefault="00CF5FC4" w:rsidP="006B6AC7">
            <w:pPr>
              <w:widowControl w:val="0"/>
              <w:jc w:val="center"/>
              <w:rPr>
                <w:rFonts w:ascii="Arial" w:eastAsia="Calibri" w:hAnsi="Arial"/>
                <w:sz w:val="24"/>
                <w:szCs w:val="24"/>
                <w:lang w:val="it-IT" w:eastAsia="en-US"/>
              </w:rPr>
            </w:pPr>
            <w:r w:rsidRPr="00A012B6">
              <w:rPr>
                <w:rFonts w:ascii="Arial" w:eastAsia="Calibri" w:hAnsi="Arial"/>
                <w:sz w:val="24"/>
                <w:szCs w:val="24"/>
                <w:lang w:val="it-IT" w:eastAsia="en-US"/>
              </w:rPr>
              <w:t>&lt;15 ml</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minute</w:t>
            </w:r>
            <w:r w:rsidR="00F07EEF" w:rsidRPr="00A012B6">
              <w:rPr>
                <w:rFonts w:ascii="Arial" w:eastAsia="Calibri" w:hAnsi="Arial"/>
                <w:sz w:val="24"/>
                <w:szCs w:val="24"/>
                <w:lang w:val="it-IT" w:eastAsia="en-US"/>
              </w:rPr>
              <w:t xml:space="preserve"> per </w:t>
            </w:r>
            <w:r w:rsidRPr="00A012B6">
              <w:rPr>
                <w:rFonts w:ascii="Arial" w:eastAsia="Calibri" w:hAnsi="Arial"/>
                <w:sz w:val="24"/>
                <w:szCs w:val="24"/>
                <w:lang w:val="it-IT" w:eastAsia="en-US"/>
              </w:rPr>
              <w:t>1.73m</w:t>
            </w:r>
            <w:r w:rsidRPr="00A012B6">
              <w:rPr>
                <w:rFonts w:ascii="Arial" w:eastAsia="Calibri" w:hAnsi="Arial"/>
                <w:sz w:val="24"/>
                <w:szCs w:val="24"/>
                <w:vertAlign w:val="superscript"/>
                <w:lang w:val="it-IT" w:eastAsia="en-US"/>
              </w:rPr>
              <w:t>2</w:t>
            </w:r>
          </w:p>
        </w:tc>
        <w:tc>
          <w:tcPr>
            <w:tcW w:w="3094"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25mg once a day</w:t>
            </w:r>
          </w:p>
        </w:tc>
        <w:tc>
          <w:tcPr>
            <w:tcW w:w="3095" w:type="dxa"/>
            <w:shd w:val="clear" w:color="auto" w:fill="F2F2F2" w:themeFill="background1" w:themeFillShade="F2"/>
          </w:tcPr>
          <w:p w:rsidR="00CF5FC4" w:rsidRPr="001B5E46" w:rsidRDefault="00CF5FC4" w:rsidP="006B6AC7">
            <w:pPr>
              <w:widowControl w:val="0"/>
              <w:jc w:val="center"/>
              <w:rPr>
                <w:rFonts w:ascii="Arial" w:eastAsia="Calibri" w:hAnsi="Arial"/>
                <w:sz w:val="24"/>
                <w:szCs w:val="24"/>
                <w:lang w:eastAsia="en-US"/>
              </w:rPr>
            </w:pPr>
            <w:r w:rsidRPr="001B5E46">
              <w:rPr>
                <w:rFonts w:ascii="Arial" w:eastAsia="Calibri" w:hAnsi="Arial"/>
                <w:sz w:val="24"/>
                <w:szCs w:val="24"/>
                <w:lang w:eastAsia="en-US"/>
              </w:rPr>
              <w:t>75mg once a day</w:t>
            </w:r>
          </w:p>
        </w:tc>
      </w:tr>
    </w:tbl>
    <w:p w:rsidR="006D0A86" w:rsidRPr="001B5E46" w:rsidRDefault="006D0A86" w:rsidP="00CF5FC4">
      <w:pPr>
        <w:widowControl w:val="0"/>
        <w:rPr>
          <w:rFonts w:ascii="Arial" w:eastAsia="Calibri" w:hAnsi="Arial"/>
          <w:sz w:val="24"/>
          <w:szCs w:val="24"/>
          <w:lang w:eastAsia="en-US"/>
        </w:rPr>
      </w:pPr>
    </w:p>
    <w:p w:rsidR="00AD00E6" w:rsidRDefault="00AD00E6" w:rsidP="00AD00E6">
      <w:pPr>
        <w:pStyle w:val="NormalWeb"/>
        <w:rPr>
          <w:rFonts w:ascii="Arial" w:hAnsi="Arial" w:cs="Arial"/>
        </w:rPr>
      </w:pPr>
      <w:r>
        <w:rPr>
          <w:rFonts w:ascii="Arial" w:hAnsi="Arial" w:cs="Arial"/>
        </w:rPr>
        <w:t xml:space="preserve">An example </w:t>
      </w:r>
      <w:r w:rsidRPr="006B2A12">
        <w:rPr>
          <w:rFonts w:ascii="Arial" w:hAnsi="Arial" w:cs="Arial"/>
          <w:b/>
          <w:bCs/>
        </w:rPr>
        <w:t>cross-tapering regimen switching from duloxetine to pregabalin</w:t>
      </w:r>
      <w:r>
        <w:rPr>
          <w:rFonts w:ascii="Arial" w:hAnsi="Arial" w:cs="Arial"/>
        </w:rPr>
        <w:t xml:space="preserve"> is given in </w:t>
      </w:r>
      <w:r w:rsidR="002402DB">
        <w:rPr>
          <w:rFonts w:ascii="Arial" w:hAnsi="Arial" w:cs="Arial"/>
        </w:rPr>
        <w:t>t</w:t>
      </w:r>
      <w:r w:rsidR="007B33A4">
        <w:rPr>
          <w:rFonts w:ascii="Arial" w:hAnsi="Arial" w:cs="Arial"/>
        </w:rPr>
        <w:t>able 9</w:t>
      </w:r>
      <w:r w:rsidR="002402DB">
        <w:rPr>
          <w:rFonts w:ascii="Arial" w:hAnsi="Arial" w:cs="Arial"/>
        </w:rPr>
        <w:t xml:space="preserve"> </w:t>
      </w:r>
      <w:r>
        <w:rPr>
          <w:rFonts w:ascii="Arial" w:hAnsi="Arial" w:cs="Arial"/>
        </w:rPr>
        <w:t xml:space="preserve">below. This can be adapted locally </w:t>
      </w:r>
      <w:proofErr w:type="gramStart"/>
      <w:r>
        <w:rPr>
          <w:rFonts w:ascii="Arial" w:hAnsi="Arial" w:cs="Arial"/>
        </w:rPr>
        <w:t>and also</w:t>
      </w:r>
      <w:proofErr w:type="gramEnd"/>
      <w:r>
        <w:rPr>
          <w:rFonts w:ascii="Arial" w:hAnsi="Arial" w:cs="Arial"/>
        </w:rPr>
        <w:t xml:space="preserve"> to suit </w:t>
      </w:r>
      <w:r w:rsidR="007B33A4">
        <w:rPr>
          <w:rFonts w:ascii="Arial" w:hAnsi="Arial" w:cs="Arial"/>
        </w:rPr>
        <w:t xml:space="preserve">an </w:t>
      </w:r>
      <w:r>
        <w:rPr>
          <w:rFonts w:ascii="Arial" w:hAnsi="Arial" w:cs="Arial"/>
        </w:rPr>
        <w:t>individual’s tolerability.</w:t>
      </w:r>
    </w:p>
    <w:p w:rsidR="00AD00E6" w:rsidRDefault="007B33A4" w:rsidP="00AD00E6">
      <w:pPr>
        <w:pStyle w:val="NormalWeb"/>
        <w:rPr>
          <w:rFonts w:ascii="Arial" w:hAnsi="Arial" w:cs="Arial"/>
        </w:rPr>
      </w:pPr>
      <w:r>
        <w:rPr>
          <w:rFonts w:ascii="Arial" w:hAnsi="Arial" w:cs="Arial"/>
          <w:b/>
          <w:bCs/>
        </w:rPr>
        <w:t xml:space="preserve">Table 9. </w:t>
      </w:r>
      <w:r w:rsidR="00AD00E6" w:rsidRPr="003B60F2">
        <w:rPr>
          <w:rFonts w:ascii="Arial" w:hAnsi="Arial" w:cs="Arial"/>
          <w:b/>
          <w:bCs/>
        </w:rPr>
        <w:t xml:space="preserve">Example switching regimen </w:t>
      </w:r>
      <w:r>
        <w:rPr>
          <w:rFonts w:ascii="Arial" w:hAnsi="Arial" w:cs="Arial"/>
          <w:b/>
          <w:bCs/>
        </w:rPr>
        <w:t xml:space="preserve">for </w:t>
      </w:r>
      <w:r w:rsidR="00AD00E6" w:rsidRPr="003B60F2">
        <w:rPr>
          <w:rFonts w:ascii="Arial" w:hAnsi="Arial" w:cs="Arial"/>
          <w:b/>
          <w:bCs/>
        </w:rPr>
        <w:t xml:space="preserve">duloxetine to </w:t>
      </w:r>
      <w:r w:rsidR="00AD00E6">
        <w:rPr>
          <w:rFonts w:ascii="Arial" w:hAnsi="Arial" w:cs="Arial"/>
          <w:b/>
          <w:bCs/>
        </w:rPr>
        <w:t>pregabalin</w:t>
      </w:r>
      <w:r w:rsidR="00AD00E6">
        <w:rPr>
          <w:rFonts w:ascii="Arial" w:hAnsi="Arial" w:cs="Arial"/>
        </w:rPr>
        <w:t xml:space="preserve"> </w:t>
      </w:r>
    </w:p>
    <w:tbl>
      <w:tblPr>
        <w:tblStyle w:val="TableGrid"/>
        <w:tblW w:w="0" w:type="auto"/>
        <w:tblLook w:val="04A0" w:firstRow="1" w:lastRow="0" w:firstColumn="1" w:lastColumn="0" w:noHBand="0" w:noVBand="1"/>
      </w:tblPr>
      <w:tblGrid>
        <w:gridCol w:w="1998"/>
        <w:gridCol w:w="1864"/>
        <w:gridCol w:w="1759"/>
        <w:gridCol w:w="1759"/>
        <w:gridCol w:w="1630"/>
      </w:tblGrid>
      <w:tr w:rsidR="00AD00E6" w:rsidTr="006B6AC7">
        <w:tc>
          <w:tcPr>
            <w:tcW w:w="1998" w:type="dxa"/>
          </w:tcPr>
          <w:p w:rsidR="00AD00E6" w:rsidRDefault="00AD00E6" w:rsidP="006B6AC7">
            <w:pPr>
              <w:pStyle w:val="NormalWeb"/>
              <w:rPr>
                <w:rFonts w:ascii="Arial" w:hAnsi="Arial" w:cs="Arial"/>
              </w:rPr>
            </w:pPr>
          </w:p>
        </w:tc>
        <w:tc>
          <w:tcPr>
            <w:tcW w:w="1864" w:type="dxa"/>
          </w:tcPr>
          <w:p w:rsidR="00AD00E6" w:rsidRPr="0046691B" w:rsidRDefault="00AD00E6" w:rsidP="006B6AC7">
            <w:pPr>
              <w:pStyle w:val="NormalWeb"/>
              <w:rPr>
                <w:rFonts w:ascii="Arial" w:hAnsi="Arial" w:cs="Arial"/>
              </w:rPr>
            </w:pPr>
            <w:r w:rsidRPr="006A2311">
              <w:rPr>
                <w:rFonts w:ascii="Arial" w:hAnsi="Arial" w:cs="Arial"/>
                <w:b/>
                <w:bCs/>
              </w:rPr>
              <w:t>Pre-switch dosage</w:t>
            </w:r>
          </w:p>
        </w:tc>
        <w:tc>
          <w:tcPr>
            <w:tcW w:w="1759" w:type="dxa"/>
          </w:tcPr>
          <w:p w:rsidR="00AD00E6" w:rsidRPr="00A012B6" w:rsidRDefault="00AD00E6" w:rsidP="006B6AC7">
            <w:pPr>
              <w:pStyle w:val="NormalWeb"/>
              <w:rPr>
                <w:rFonts w:ascii="Arial" w:hAnsi="Arial" w:cs="Arial"/>
                <w:b/>
                <w:bCs/>
              </w:rPr>
            </w:pPr>
            <w:r w:rsidRPr="00A012B6">
              <w:rPr>
                <w:rFonts w:ascii="Arial" w:hAnsi="Arial" w:cs="Arial"/>
                <w:b/>
                <w:bCs/>
              </w:rPr>
              <w:t>Day 1 to 6</w:t>
            </w:r>
          </w:p>
        </w:tc>
        <w:tc>
          <w:tcPr>
            <w:tcW w:w="1759" w:type="dxa"/>
          </w:tcPr>
          <w:p w:rsidR="00AD00E6" w:rsidRPr="00A012B6" w:rsidRDefault="00AD00E6" w:rsidP="006B6AC7">
            <w:pPr>
              <w:pStyle w:val="NormalWeb"/>
              <w:rPr>
                <w:rFonts w:ascii="Arial" w:hAnsi="Arial" w:cs="Arial"/>
                <w:b/>
                <w:bCs/>
              </w:rPr>
            </w:pPr>
            <w:r w:rsidRPr="00A012B6">
              <w:rPr>
                <w:rFonts w:ascii="Arial" w:hAnsi="Arial" w:cs="Arial"/>
                <w:b/>
                <w:bCs/>
              </w:rPr>
              <w:t>Day 7</w:t>
            </w:r>
          </w:p>
        </w:tc>
        <w:tc>
          <w:tcPr>
            <w:tcW w:w="1630" w:type="dxa"/>
          </w:tcPr>
          <w:p w:rsidR="00AD00E6" w:rsidRPr="00A012B6" w:rsidRDefault="00AD00E6" w:rsidP="006B6AC7">
            <w:pPr>
              <w:pStyle w:val="NormalWeb"/>
              <w:rPr>
                <w:rFonts w:ascii="Arial" w:hAnsi="Arial" w:cs="Arial"/>
                <w:b/>
                <w:bCs/>
              </w:rPr>
            </w:pPr>
            <w:r w:rsidRPr="00A012B6">
              <w:rPr>
                <w:rFonts w:ascii="Arial" w:hAnsi="Arial" w:cs="Arial"/>
                <w:b/>
                <w:bCs/>
              </w:rPr>
              <w:t>Day 14</w:t>
            </w:r>
          </w:p>
        </w:tc>
      </w:tr>
      <w:tr w:rsidR="00AD00E6" w:rsidTr="006B6AC7">
        <w:tc>
          <w:tcPr>
            <w:tcW w:w="1998" w:type="dxa"/>
          </w:tcPr>
          <w:p w:rsidR="00AD00E6" w:rsidRPr="006A2311" w:rsidRDefault="00AD00E6" w:rsidP="006B6AC7">
            <w:pPr>
              <w:pStyle w:val="NormalWeb"/>
              <w:rPr>
                <w:rFonts w:ascii="Arial" w:hAnsi="Arial" w:cs="Arial"/>
                <w:b/>
                <w:bCs/>
              </w:rPr>
            </w:pPr>
            <w:r w:rsidRPr="006A2311">
              <w:rPr>
                <w:rFonts w:ascii="Arial" w:hAnsi="Arial" w:cs="Arial"/>
                <w:b/>
                <w:bCs/>
              </w:rPr>
              <w:t>Withdrawing duloxetine</w:t>
            </w:r>
          </w:p>
          <w:p w:rsidR="006D0A86" w:rsidRPr="0046691B" w:rsidRDefault="006D0A86" w:rsidP="006B6AC7">
            <w:pPr>
              <w:pStyle w:val="NormalWeb"/>
              <w:rPr>
                <w:rFonts w:ascii="Arial" w:hAnsi="Arial" w:cs="Arial"/>
                <w:b/>
                <w:bCs/>
              </w:rPr>
            </w:pPr>
          </w:p>
        </w:tc>
        <w:tc>
          <w:tcPr>
            <w:tcW w:w="1864" w:type="dxa"/>
          </w:tcPr>
          <w:p w:rsidR="00AD00E6" w:rsidRDefault="00AD00E6" w:rsidP="006B6AC7">
            <w:pPr>
              <w:pStyle w:val="NormalWeb"/>
              <w:rPr>
                <w:rFonts w:ascii="Arial" w:hAnsi="Arial" w:cs="Arial"/>
              </w:rPr>
            </w:pPr>
            <w:r>
              <w:rPr>
                <w:rFonts w:ascii="Arial" w:hAnsi="Arial" w:cs="Arial"/>
              </w:rPr>
              <w:t>120mg daily</w:t>
            </w:r>
          </w:p>
        </w:tc>
        <w:tc>
          <w:tcPr>
            <w:tcW w:w="1759" w:type="dxa"/>
          </w:tcPr>
          <w:p w:rsidR="00AD00E6" w:rsidRDefault="00AD00E6" w:rsidP="006B6AC7">
            <w:pPr>
              <w:pStyle w:val="NormalWeb"/>
              <w:rPr>
                <w:rFonts w:ascii="Arial" w:hAnsi="Arial" w:cs="Arial"/>
              </w:rPr>
            </w:pPr>
            <w:r>
              <w:rPr>
                <w:rFonts w:ascii="Arial" w:hAnsi="Arial" w:cs="Arial"/>
              </w:rPr>
              <w:t>60mg</w:t>
            </w:r>
          </w:p>
        </w:tc>
        <w:tc>
          <w:tcPr>
            <w:tcW w:w="1759" w:type="dxa"/>
          </w:tcPr>
          <w:p w:rsidR="00AD00E6" w:rsidRDefault="00AD00E6" w:rsidP="006B6AC7">
            <w:pPr>
              <w:pStyle w:val="NormalWeb"/>
              <w:rPr>
                <w:rFonts w:ascii="Arial" w:hAnsi="Arial" w:cs="Arial"/>
              </w:rPr>
            </w:pPr>
            <w:r>
              <w:rPr>
                <w:rFonts w:ascii="Arial" w:hAnsi="Arial" w:cs="Arial"/>
              </w:rPr>
              <w:t>30mg</w:t>
            </w:r>
          </w:p>
        </w:tc>
        <w:tc>
          <w:tcPr>
            <w:tcW w:w="1630" w:type="dxa"/>
          </w:tcPr>
          <w:p w:rsidR="00AD00E6" w:rsidRDefault="00AD00E6" w:rsidP="006B6AC7">
            <w:pPr>
              <w:pStyle w:val="NormalWeb"/>
              <w:rPr>
                <w:rFonts w:ascii="Arial" w:hAnsi="Arial" w:cs="Arial"/>
              </w:rPr>
            </w:pPr>
            <w:r>
              <w:rPr>
                <w:rFonts w:ascii="Arial" w:hAnsi="Arial" w:cs="Arial"/>
              </w:rPr>
              <w:t>Nil</w:t>
            </w:r>
          </w:p>
        </w:tc>
      </w:tr>
      <w:tr w:rsidR="00AD00E6" w:rsidTr="006B6AC7">
        <w:tc>
          <w:tcPr>
            <w:tcW w:w="1998" w:type="dxa"/>
          </w:tcPr>
          <w:p w:rsidR="00AD00E6" w:rsidRPr="0046691B" w:rsidRDefault="00AD00E6" w:rsidP="006B6AC7">
            <w:pPr>
              <w:pStyle w:val="NormalWeb"/>
              <w:rPr>
                <w:rFonts w:ascii="Arial" w:hAnsi="Arial" w:cs="Arial"/>
                <w:b/>
                <w:bCs/>
              </w:rPr>
            </w:pPr>
            <w:r w:rsidRPr="006A2311">
              <w:rPr>
                <w:rFonts w:ascii="Arial" w:hAnsi="Arial" w:cs="Arial"/>
                <w:b/>
                <w:bCs/>
              </w:rPr>
              <w:t>Introducing pregabalin</w:t>
            </w:r>
          </w:p>
        </w:tc>
        <w:tc>
          <w:tcPr>
            <w:tcW w:w="1864" w:type="dxa"/>
          </w:tcPr>
          <w:p w:rsidR="00AD00E6" w:rsidRDefault="00AD00E6" w:rsidP="006B6AC7">
            <w:pPr>
              <w:pStyle w:val="NormalWeb"/>
              <w:rPr>
                <w:rFonts w:ascii="Arial" w:hAnsi="Arial" w:cs="Arial"/>
              </w:rPr>
            </w:pPr>
            <w:r>
              <w:rPr>
                <w:rFonts w:ascii="Arial" w:hAnsi="Arial" w:cs="Arial"/>
              </w:rPr>
              <w:t>Nil</w:t>
            </w:r>
          </w:p>
        </w:tc>
        <w:tc>
          <w:tcPr>
            <w:tcW w:w="1759" w:type="dxa"/>
          </w:tcPr>
          <w:p w:rsidR="00AD00E6" w:rsidRDefault="00AD00E6" w:rsidP="006B6AC7">
            <w:pPr>
              <w:pStyle w:val="NormalWeb"/>
              <w:rPr>
                <w:rFonts w:ascii="Arial" w:hAnsi="Arial" w:cs="Arial"/>
              </w:rPr>
            </w:pPr>
            <w:r>
              <w:rPr>
                <w:rFonts w:ascii="Arial" w:hAnsi="Arial" w:cs="Arial"/>
              </w:rPr>
              <w:t>75mg twice daily</w:t>
            </w:r>
          </w:p>
        </w:tc>
        <w:tc>
          <w:tcPr>
            <w:tcW w:w="1759" w:type="dxa"/>
          </w:tcPr>
          <w:p w:rsidR="00AD00E6" w:rsidRDefault="00AD00E6" w:rsidP="006B6AC7">
            <w:pPr>
              <w:pStyle w:val="NormalWeb"/>
              <w:rPr>
                <w:rFonts w:ascii="Arial" w:hAnsi="Arial" w:cs="Arial"/>
              </w:rPr>
            </w:pPr>
            <w:r>
              <w:rPr>
                <w:rFonts w:ascii="Arial" w:hAnsi="Arial" w:cs="Arial"/>
              </w:rPr>
              <w:t>150mg twice daily</w:t>
            </w:r>
          </w:p>
        </w:tc>
        <w:tc>
          <w:tcPr>
            <w:tcW w:w="1630" w:type="dxa"/>
          </w:tcPr>
          <w:p w:rsidR="00AD00E6" w:rsidRDefault="00AD00E6" w:rsidP="006B6AC7">
            <w:pPr>
              <w:pStyle w:val="NormalWeb"/>
              <w:rPr>
                <w:rFonts w:ascii="Arial" w:hAnsi="Arial" w:cs="Arial"/>
              </w:rPr>
            </w:pPr>
            <w:r>
              <w:rPr>
                <w:rFonts w:ascii="Arial" w:hAnsi="Arial" w:cs="Arial"/>
              </w:rPr>
              <w:t>300mg twice daily</w:t>
            </w:r>
          </w:p>
        </w:tc>
      </w:tr>
    </w:tbl>
    <w:p w:rsidR="00BE5855" w:rsidRDefault="00BE5855" w:rsidP="00AD00E6">
      <w:pPr>
        <w:autoSpaceDE/>
        <w:autoSpaceDN/>
        <w:adjustRightInd/>
        <w:spacing w:before="0" w:after="0"/>
        <w:rPr>
          <w:rFonts w:ascii="Arial" w:hAnsi="Arial"/>
          <w:b/>
          <w:color w:val="0072C6"/>
          <w:sz w:val="24"/>
          <w:szCs w:val="24"/>
        </w:rPr>
      </w:pPr>
    </w:p>
    <w:p w:rsidR="008756EF" w:rsidRPr="00403299" w:rsidRDefault="008756EF" w:rsidP="0063580C">
      <w:pPr>
        <w:pStyle w:val="Heading2"/>
        <w:spacing w:before="120"/>
        <w:rPr>
          <w:rFonts w:ascii="Arial" w:hAnsi="Arial"/>
          <w:bCs/>
          <w:color w:val="000000"/>
          <w:sz w:val="28"/>
          <w:szCs w:val="28"/>
          <w:vertAlign w:val="superscript"/>
          <w:lang w:val="en-GB"/>
        </w:rPr>
      </w:pPr>
      <w:r w:rsidRPr="00403299">
        <w:rPr>
          <w:rFonts w:ascii="Arial" w:hAnsi="Arial"/>
          <w:bCs/>
          <w:sz w:val="28"/>
          <w:szCs w:val="28"/>
        </w:rPr>
        <w:t>Step</w:t>
      </w:r>
      <w:r w:rsidR="007B642D">
        <w:rPr>
          <w:rFonts w:ascii="Arial" w:hAnsi="Arial"/>
          <w:bCs/>
          <w:sz w:val="28"/>
          <w:szCs w:val="28"/>
          <w:lang w:val="en-US"/>
        </w:rPr>
        <w:t xml:space="preserve"> 4</w:t>
      </w:r>
      <w:r w:rsidRPr="00403299">
        <w:rPr>
          <w:rFonts w:ascii="Arial" w:hAnsi="Arial"/>
          <w:bCs/>
          <w:sz w:val="28"/>
          <w:szCs w:val="28"/>
        </w:rPr>
        <w:t xml:space="preserve"> </w:t>
      </w:r>
    </w:p>
    <w:p w:rsidR="006964F8" w:rsidRPr="0029121C" w:rsidRDefault="006964F8" w:rsidP="006964F8">
      <w:pPr>
        <w:pStyle w:val="Heading2"/>
        <w:spacing w:before="360"/>
        <w:rPr>
          <w:rFonts w:ascii="Arial" w:hAnsi="Arial"/>
          <w:color w:val="auto"/>
          <w:szCs w:val="24"/>
          <w:lang w:val="en-GB"/>
        </w:rPr>
      </w:pPr>
      <w:r w:rsidRPr="0029121C">
        <w:rPr>
          <w:rFonts w:ascii="Arial" w:hAnsi="Arial"/>
          <w:color w:val="auto"/>
          <w:szCs w:val="24"/>
          <w:lang w:val="en-GB"/>
        </w:rPr>
        <w:t>Capsaicin 0.075% cream</w:t>
      </w:r>
    </w:p>
    <w:p w:rsidR="006964F8" w:rsidRPr="001E0AF7" w:rsidRDefault="006964F8" w:rsidP="00E604D2">
      <w:pPr>
        <w:pStyle w:val="Heading2"/>
        <w:numPr>
          <w:ilvl w:val="0"/>
          <w:numId w:val="9"/>
        </w:numPr>
        <w:spacing w:before="120" w:line="240" w:lineRule="auto"/>
        <w:ind w:left="714" w:hanging="357"/>
        <w:rPr>
          <w:rFonts w:ascii="Arial" w:hAnsi="Arial"/>
          <w:b w:val="0"/>
          <w:color w:val="auto"/>
          <w:szCs w:val="24"/>
          <w:lang w:val="en-GB"/>
        </w:rPr>
      </w:pPr>
      <w:r w:rsidRPr="001E0AF7">
        <w:rPr>
          <w:rFonts w:ascii="Arial" w:hAnsi="Arial"/>
          <w:b w:val="0"/>
          <w:color w:val="auto"/>
          <w:szCs w:val="24"/>
          <w:lang w:val="en-GB"/>
        </w:rPr>
        <w:t>Capsaicin 0.075% cream (Axsain</w:t>
      </w:r>
      <w:r w:rsidRPr="001E0AF7">
        <w:rPr>
          <w:rFonts w:ascii="Arial" w:hAnsi="Arial"/>
          <w:b w:val="0"/>
          <w:color w:val="auto"/>
          <w:szCs w:val="24"/>
          <w:vertAlign w:val="superscript"/>
          <w:lang w:val="en-GB"/>
        </w:rPr>
        <w:t>®</w:t>
      </w:r>
      <w:r w:rsidRPr="001E0AF7">
        <w:rPr>
          <w:rFonts w:ascii="Arial" w:hAnsi="Arial"/>
          <w:b w:val="0"/>
          <w:color w:val="auto"/>
          <w:szCs w:val="24"/>
          <w:lang w:val="en-GB"/>
        </w:rPr>
        <w:t>) is licensed for the symptomatic relief of postherpetic neuralgia after open skin lesions have healed, and for the symptomatic relief of painful diabetic neuropathy (only under the direct supervision of a hospital consultant who has access to specialist resources)</w:t>
      </w:r>
      <w:r w:rsidRPr="00C03B8E">
        <w:rPr>
          <w:rFonts w:ascii="Arial" w:hAnsi="Arial"/>
          <w:b w:val="0"/>
          <w:color w:val="auto"/>
          <w:szCs w:val="24"/>
          <w:lang w:val="en-GB"/>
        </w:rPr>
        <w:t>.</w:t>
      </w:r>
      <w:r w:rsidRPr="00C03B8E">
        <w:rPr>
          <w:rFonts w:ascii="Arial" w:hAnsi="Arial"/>
          <w:bCs/>
          <w:color w:val="auto"/>
          <w:szCs w:val="24"/>
          <w:vertAlign w:val="superscript"/>
          <w:lang w:val="en-US"/>
        </w:rPr>
        <w:t>3</w:t>
      </w:r>
    </w:p>
    <w:p w:rsidR="006964F8" w:rsidRPr="001E0AF7" w:rsidRDefault="006964F8" w:rsidP="00E604D2">
      <w:pPr>
        <w:pStyle w:val="Heading2"/>
        <w:numPr>
          <w:ilvl w:val="0"/>
          <w:numId w:val="9"/>
        </w:numPr>
        <w:spacing w:before="120" w:line="240" w:lineRule="auto"/>
        <w:ind w:left="714" w:hanging="357"/>
        <w:rPr>
          <w:rFonts w:ascii="Arial" w:hAnsi="Arial"/>
          <w:b w:val="0"/>
          <w:color w:val="auto"/>
          <w:szCs w:val="24"/>
        </w:rPr>
      </w:pPr>
      <w:r w:rsidRPr="001E0AF7">
        <w:rPr>
          <w:rFonts w:ascii="Arial" w:hAnsi="Arial"/>
          <w:b w:val="0"/>
          <w:color w:val="auto"/>
          <w:szCs w:val="24"/>
        </w:rPr>
        <w:t xml:space="preserve">Advise the person to apply a small amount of cream (pea size) to the affected area 3–4 times a day (not more often than every 4 </w:t>
      </w:r>
      <w:r w:rsidRPr="00C03B8E">
        <w:rPr>
          <w:rFonts w:ascii="Arial" w:hAnsi="Arial"/>
          <w:b w:val="0"/>
          <w:color w:val="auto"/>
          <w:szCs w:val="24"/>
        </w:rPr>
        <w:t>hours).</w:t>
      </w:r>
      <w:r w:rsidRPr="00C03B8E">
        <w:rPr>
          <w:rFonts w:ascii="Arial" w:hAnsi="Arial"/>
          <w:bCs/>
          <w:color w:val="auto"/>
          <w:szCs w:val="24"/>
          <w:vertAlign w:val="superscript"/>
          <w:lang w:val="en-US"/>
        </w:rPr>
        <w:t>3</w:t>
      </w:r>
    </w:p>
    <w:p w:rsidR="0035461F" w:rsidRPr="0029121C" w:rsidRDefault="007F59F7" w:rsidP="00CB72AD">
      <w:pPr>
        <w:rPr>
          <w:rFonts w:ascii="Arial" w:hAnsi="Arial"/>
          <w:b/>
          <w:sz w:val="24"/>
          <w:szCs w:val="24"/>
        </w:rPr>
      </w:pPr>
      <w:r w:rsidRPr="0029121C">
        <w:rPr>
          <w:rFonts w:ascii="Arial" w:hAnsi="Arial"/>
          <w:b/>
          <w:sz w:val="24"/>
          <w:szCs w:val="24"/>
        </w:rPr>
        <w:t>Combination therapy</w:t>
      </w:r>
    </w:p>
    <w:p w:rsidR="005830F0" w:rsidRPr="008E6F62" w:rsidRDefault="005830F0" w:rsidP="00CB72AD">
      <w:pPr>
        <w:rPr>
          <w:rFonts w:ascii="Arial" w:hAnsi="Arial"/>
          <w:b/>
          <w:color w:val="0072C6"/>
          <w:sz w:val="24"/>
          <w:szCs w:val="24"/>
        </w:rPr>
      </w:pPr>
      <w:r w:rsidRPr="00803775">
        <w:rPr>
          <w:rFonts w:ascii="Arial" w:hAnsi="Arial"/>
          <w:b/>
          <w:color w:val="0072C6"/>
          <w:sz w:val="24"/>
          <w:szCs w:val="24"/>
          <w:highlight w:val="yellow"/>
        </w:rPr>
        <w:t xml:space="preserve">[Local decisions on whether combination therapy should be included in </w:t>
      </w:r>
      <w:r w:rsidR="004A169C">
        <w:rPr>
          <w:rFonts w:ascii="Arial" w:hAnsi="Arial"/>
          <w:b/>
          <w:color w:val="0072C6"/>
          <w:sz w:val="24"/>
          <w:szCs w:val="24"/>
          <w:highlight w:val="yellow"/>
        </w:rPr>
        <w:t xml:space="preserve">the </w:t>
      </w:r>
      <w:r w:rsidRPr="00803775">
        <w:rPr>
          <w:rFonts w:ascii="Arial" w:hAnsi="Arial"/>
          <w:b/>
          <w:color w:val="0072C6"/>
          <w:sz w:val="24"/>
          <w:szCs w:val="24"/>
          <w:highlight w:val="yellow"/>
        </w:rPr>
        <w:t>local pathway need to be made.</w:t>
      </w:r>
      <w:r w:rsidR="00DF4966">
        <w:rPr>
          <w:rFonts w:ascii="Arial" w:hAnsi="Arial"/>
          <w:b/>
          <w:color w:val="0072C6"/>
          <w:sz w:val="24"/>
          <w:szCs w:val="24"/>
          <w:highlight w:val="yellow"/>
        </w:rPr>
        <w:t xml:space="preserve"> The NICE CKS on neuro</w:t>
      </w:r>
      <w:r w:rsidR="00985A58">
        <w:rPr>
          <w:rFonts w:ascii="Arial" w:hAnsi="Arial"/>
          <w:b/>
          <w:color w:val="0072C6"/>
          <w:sz w:val="24"/>
          <w:szCs w:val="24"/>
          <w:highlight w:val="yellow"/>
        </w:rPr>
        <w:t>pathic pain states “Do not prescribe more than one neuropathic pain drug at the same time.</w:t>
      </w:r>
      <w:r w:rsidR="00985A58">
        <w:rPr>
          <w:rFonts w:ascii="Arial" w:hAnsi="Arial"/>
          <w:b/>
          <w:color w:val="0072C6"/>
          <w:sz w:val="24"/>
          <w:szCs w:val="24"/>
          <w:highlight w:val="yellow"/>
          <w:vertAlign w:val="superscript"/>
        </w:rPr>
        <w:t>3</w:t>
      </w:r>
      <w:r w:rsidRPr="00985A58">
        <w:rPr>
          <w:rFonts w:ascii="Arial" w:hAnsi="Arial"/>
          <w:b/>
          <w:color w:val="0072C6"/>
          <w:sz w:val="24"/>
          <w:szCs w:val="24"/>
          <w:highlight w:val="yellow"/>
        </w:rPr>
        <w:t>]</w:t>
      </w:r>
    </w:p>
    <w:p w:rsidR="004814C9" w:rsidRPr="00803775" w:rsidRDefault="00CD0871" w:rsidP="00E604D2">
      <w:pPr>
        <w:widowControl w:val="0"/>
        <w:numPr>
          <w:ilvl w:val="0"/>
          <w:numId w:val="14"/>
        </w:numPr>
        <w:rPr>
          <w:rFonts w:ascii="Arial" w:hAnsi="Arial"/>
          <w:sz w:val="24"/>
          <w:szCs w:val="24"/>
        </w:rPr>
      </w:pPr>
      <w:r>
        <w:rPr>
          <w:rFonts w:ascii="Arial" w:hAnsi="Arial"/>
          <w:sz w:val="24"/>
          <w:szCs w:val="24"/>
        </w:rPr>
        <w:t>C</w:t>
      </w:r>
      <w:r w:rsidRPr="00CD0871">
        <w:rPr>
          <w:rFonts w:ascii="Arial" w:hAnsi="Arial"/>
          <w:sz w:val="24"/>
          <w:szCs w:val="24"/>
        </w:rPr>
        <w:t>ombination therapy is commonly used in practice and may be a helpful option as a stepwise approach if initially used drugs are insufficient at reducing pain. Combination therapy may result in better tolerability because smaller doses of individual drugs are often used when combined with other drugs.</w:t>
      </w:r>
      <w:r>
        <w:rPr>
          <w:rFonts w:ascii="Arial" w:hAnsi="Arial"/>
          <w:sz w:val="24"/>
          <w:szCs w:val="24"/>
          <w:vertAlign w:val="superscript"/>
        </w:rPr>
        <w:t>1</w:t>
      </w:r>
    </w:p>
    <w:p w:rsidR="001257FA" w:rsidRDefault="00E75AAF" w:rsidP="00E604D2">
      <w:pPr>
        <w:widowControl w:val="0"/>
        <w:numPr>
          <w:ilvl w:val="0"/>
          <w:numId w:val="14"/>
        </w:numPr>
        <w:rPr>
          <w:rFonts w:ascii="Arial" w:hAnsi="Arial"/>
          <w:sz w:val="24"/>
          <w:szCs w:val="24"/>
        </w:rPr>
      </w:pPr>
      <w:r w:rsidRPr="008E6F62">
        <w:rPr>
          <w:rFonts w:ascii="Arial" w:eastAsia="Calibri" w:hAnsi="Arial"/>
          <w:sz w:val="24"/>
          <w:szCs w:val="24"/>
          <w:lang w:eastAsia="en-US"/>
        </w:rPr>
        <w:t>Be aware of the risk of serotonin syndrome when combinations of serotonergic antidepressants are prescribed together.</w:t>
      </w:r>
      <w:r w:rsidR="009446B2" w:rsidRPr="008E6F62">
        <w:rPr>
          <w:rFonts w:ascii="Arial" w:hAnsi="Arial"/>
          <w:sz w:val="24"/>
          <w:szCs w:val="24"/>
        </w:rPr>
        <w:t xml:space="preserve"> </w:t>
      </w:r>
      <w:r w:rsidR="00CA3F12" w:rsidRPr="00CA3F12">
        <w:t xml:space="preserve"> </w:t>
      </w:r>
      <w:r w:rsidR="00CA3F12" w:rsidRPr="00CA3F12">
        <w:rPr>
          <w:rFonts w:ascii="Arial" w:hAnsi="Arial"/>
          <w:sz w:val="24"/>
          <w:szCs w:val="24"/>
        </w:rPr>
        <w:t xml:space="preserve">Prescribers should be aware of the increased risk of side effects </w:t>
      </w:r>
      <w:proofErr w:type="gramStart"/>
      <w:r w:rsidR="00CA3F12" w:rsidRPr="00CA3F12">
        <w:rPr>
          <w:rFonts w:ascii="Arial" w:hAnsi="Arial"/>
          <w:sz w:val="24"/>
          <w:szCs w:val="24"/>
        </w:rPr>
        <w:t>and also</w:t>
      </w:r>
      <w:proofErr w:type="gramEnd"/>
      <w:r w:rsidR="00CA3F12" w:rsidRPr="00CA3F12">
        <w:rPr>
          <w:rFonts w:ascii="Arial" w:hAnsi="Arial"/>
          <w:sz w:val="24"/>
          <w:szCs w:val="24"/>
        </w:rPr>
        <w:t xml:space="preserve"> drug interactions when two drugs are prescribed together.</w:t>
      </w:r>
      <w:r w:rsidR="00595A15">
        <w:rPr>
          <w:rFonts w:ascii="Arial" w:hAnsi="Arial"/>
          <w:sz w:val="24"/>
          <w:szCs w:val="24"/>
          <w:vertAlign w:val="superscript"/>
        </w:rPr>
        <w:t>4</w:t>
      </w:r>
    </w:p>
    <w:p w:rsidR="007F59F7" w:rsidRPr="008E6F62" w:rsidRDefault="007F59F7" w:rsidP="008E6F62"/>
    <w:p w:rsidR="0029121C" w:rsidRDefault="0029121C" w:rsidP="0029121C">
      <w:pPr>
        <w:widowControl w:val="0"/>
        <w:rPr>
          <w:rFonts w:ascii="Arial" w:hAnsi="Arial"/>
          <w:b/>
          <w:sz w:val="24"/>
          <w:szCs w:val="24"/>
        </w:rPr>
      </w:pPr>
      <w:r>
        <w:rPr>
          <w:rFonts w:ascii="Arial" w:hAnsi="Arial"/>
          <w:b/>
          <w:sz w:val="24"/>
          <w:szCs w:val="24"/>
        </w:rPr>
        <w:t>Tramadol (acute rescue therapy only)</w:t>
      </w:r>
    </w:p>
    <w:p w:rsidR="0029121C" w:rsidRPr="009C78CD" w:rsidRDefault="0029121C" w:rsidP="0029121C">
      <w:pPr>
        <w:pStyle w:val="ListParagraph"/>
        <w:widowControl w:val="0"/>
        <w:numPr>
          <w:ilvl w:val="0"/>
          <w:numId w:val="27"/>
        </w:numPr>
        <w:rPr>
          <w:szCs w:val="24"/>
          <w:vertAlign w:val="superscript"/>
        </w:rPr>
      </w:pPr>
      <w:r w:rsidRPr="009C78CD">
        <w:rPr>
          <w:szCs w:val="24"/>
        </w:rPr>
        <w:t>Whilst the patient is awaiting assessment by specialist</w:t>
      </w:r>
      <w:r w:rsidR="007B33A4">
        <w:rPr>
          <w:szCs w:val="24"/>
        </w:rPr>
        <w:t xml:space="preserve"> pain management services</w:t>
      </w:r>
      <w:r w:rsidRPr="009C78CD">
        <w:rPr>
          <w:szCs w:val="24"/>
        </w:rPr>
        <w:t>, consider adding short term treatment with tramadol (50-100mg every 4 to 6 hours up to a maximum of 400mg/24 hours) for acute rescue therapy only.</w:t>
      </w:r>
      <w:r w:rsidRPr="009C78CD">
        <w:rPr>
          <w:szCs w:val="24"/>
          <w:vertAlign w:val="superscript"/>
        </w:rPr>
        <w:t>1</w:t>
      </w:r>
    </w:p>
    <w:p w:rsidR="0029121C" w:rsidRDefault="0029121C" w:rsidP="0029121C">
      <w:pPr>
        <w:pStyle w:val="ListParagraph"/>
        <w:widowControl w:val="0"/>
        <w:numPr>
          <w:ilvl w:val="0"/>
          <w:numId w:val="27"/>
        </w:numPr>
        <w:rPr>
          <w:bCs/>
          <w:szCs w:val="24"/>
          <w:vertAlign w:val="superscript"/>
        </w:rPr>
      </w:pPr>
      <w:r w:rsidRPr="009C78CD">
        <w:rPr>
          <w:bCs/>
          <w:szCs w:val="24"/>
        </w:rPr>
        <w:t>Prescribe tramadol cautiously due to the potential for misuse.</w:t>
      </w:r>
      <w:r w:rsidRPr="009C78CD">
        <w:rPr>
          <w:bCs/>
          <w:szCs w:val="24"/>
          <w:vertAlign w:val="superscript"/>
        </w:rPr>
        <w:t>3</w:t>
      </w:r>
    </w:p>
    <w:p w:rsidR="000501AE" w:rsidRPr="0029121C" w:rsidRDefault="0029121C" w:rsidP="0029121C">
      <w:pPr>
        <w:pStyle w:val="ListParagraph"/>
        <w:widowControl w:val="0"/>
        <w:numPr>
          <w:ilvl w:val="0"/>
          <w:numId w:val="27"/>
        </w:numPr>
        <w:rPr>
          <w:bCs/>
          <w:szCs w:val="24"/>
          <w:vertAlign w:val="superscript"/>
        </w:rPr>
      </w:pPr>
      <w:r>
        <w:rPr>
          <w:szCs w:val="24"/>
          <w:lang w:val="en-US"/>
        </w:rPr>
        <w:t>Tramadol is a Schedule 3 controlled drug and is licensed for moderate to severe pain.</w:t>
      </w:r>
      <w:r w:rsidRPr="0029121C">
        <w:rPr>
          <w:szCs w:val="24"/>
          <w:vertAlign w:val="superscript"/>
          <w:lang w:val="en-US"/>
        </w:rPr>
        <w:t>4</w:t>
      </w:r>
      <w:r w:rsidR="000501AE" w:rsidRPr="0029121C">
        <w:rPr>
          <w:b/>
          <w:color w:val="0072C6"/>
          <w:szCs w:val="24"/>
        </w:rPr>
        <w:br w:type="page"/>
      </w:r>
    </w:p>
    <w:p w:rsidR="0035461F" w:rsidRPr="006A2311" w:rsidRDefault="00CB72AD" w:rsidP="00CB72AD">
      <w:pPr>
        <w:rPr>
          <w:rFonts w:ascii="Arial" w:hAnsi="Arial"/>
          <w:b/>
          <w:color w:val="0072C6"/>
          <w:sz w:val="28"/>
          <w:szCs w:val="28"/>
        </w:rPr>
      </w:pPr>
      <w:r w:rsidRPr="006A2311">
        <w:rPr>
          <w:rFonts w:ascii="Arial" w:hAnsi="Arial"/>
          <w:b/>
          <w:color w:val="0072C6"/>
          <w:sz w:val="28"/>
          <w:szCs w:val="28"/>
        </w:rPr>
        <w:t>Treatment review and deprescribing</w:t>
      </w:r>
    </w:p>
    <w:p w:rsidR="00BB3F82" w:rsidRPr="008E6F62" w:rsidRDefault="00797AF0" w:rsidP="008E6F62">
      <w:pPr>
        <w:rPr>
          <w:rFonts w:ascii="Arial" w:hAnsi="Arial"/>
          <w:sz w:val="24"/>
          <w:szCs w:val="24"/>
          <w:vertAlign w:val="superscript"/>
        </w:rPr>
      </w:pPr>
      <w:r w:rsidRPr="008E6F62">
        <w:rPr>
          <w:rFonts w:ascii="Arial" w:hAnsi="Arial"/>
          <w:sz w:val="24"/>
          <w:szCs w:val="24"/>
        </w:rPr>
        <w:t xml:space="preserve">The table below </w:t>
      </w:r>
      <w:r w:rsidR="000325E7" w:rsidRPr="008E6F62">
        <w:rPr>
          <w:rFonts w:ascii="Arial" w:hAnsi="Arial"/>
          <w:sz w:val="24"/>
          <w:szCs w:val="24"/>
        </w:rPr>
        <w:t>provides information of when treatment should be review</w:t>
      </w:r>
      <w:r w:rsidR="008650B6" w:rsidRPr="008E6F62">
        <w:rPr>
          <w:rFonts w:ascii="Arial" w:hAnsi="Arial"/>
          <w:sz w:val="24"/>
          <w:szCs w:val="24"/>
        </w:rPr>
        <w:t>ed</w:t>
      </w:r>
      <w:r w:rsidR="00D630C4" w:rsidRPr="008E6F62">
        <w:rPr>
          <w:rFonts w:ascii="Arial" w:hAnsi="Arial"/>
          <w:sz w:val="24"/>
          <w:szCs w:val="24"/>
        </w:rPr>
        <w:t>,</w:t>
      </w:r>
      <w:r w:rsidR="000325E7" w:rsidRPr="008E6F62">
        <w:rPr>
          <w:rFonts w:ascii="Arial" w:hAnsi="Arial"/>
          <w:sz w:val="24"/>
          <w:szCs w:val="24"/>
        </w:rPr>
        <w:t xml:space="preserve"> how treatment should be deprescribed </w:t>
      </w:r>
      <w:r w:rsidR="00BB3F82" w:rsidRPr="008E6F62">
        <w:rPr>
          <w:rFonts w:ascii="Arial" w:hAnsi="Arial"/>
          <w:sz w:val="24"/>
          <w:szCs w:val="24"/>
        </w:rPr>
        <w:t xml:space="preserve">and the </w:t>
      </w:r>
      <w:r w:rsidR="00505A68">
        <w:rPr>
          <w:rFonts w:ascii="Arial" w:hAnsi="Arial"/>
          <w:sz w:val="24"/>
          <w:szCs w:val="24"/>
        </w:rPr>
        <w:t>potential discontinuation symptoms</w:t>
      </w:r>
      <w:r w:rsidR="009A71E8">
        <w:rPr>
          <w:rFonts w:ascii="Arial" w:hAnsi="Arial"/>
          <w:sz w:val="24"/>
          <w:szCs w:val="24"/>
        </w:rPr>
        <w:t xml:space="preserve"> for each of the drugs included in the </w:t>
      </w:r>
      <w:r w:rsidR="00894814">
        <w:rPr>
          <w:rFonts w:ascii="Arial" w:hAnsi="Arial"/>
          <w:sz w:val="24"/>
          <w:szCs w:val="24"/>
        </w:rPr>
        <w:t xml:space="preserve">neuropathic </w:t>
      </w:r>
      <w:r w:rsidR="009A71E8">
        <w:rPr>
          <w:rFonts w:ascii="Arial" w:hAnsi="Arial"/>
          <w:sz w:val="24"/>
          <w:szCs w:val="24"/>
        </w:rPr>
        <w:t>treatment pathway.</w:t>
      </w:r>
      <w:r w:rsidR="007D1E2D">
        <w:rPr>
          <w:rFonts w:ascii="Arial" w:hAnsi="Arial"/>
          <w:sz w:val="24"/>
          <w:szCs w:val="24"/>
          <w:vertAlign w:val="superscript"/>
        </w:rPr>
        <w:t>1,3</w:t>
      </w:r>
      <w:r w:rsidR="006D0A86">
        <w:rPr>
          <w:rFonts w:ascii="Arial" w:hAnsi="Arial"/>
          <w:sz w:val="24"/>
          <w:szCs w:val="24"/>
          <w:vertAlign w:val="superscript"/>
        </w:rPr>
        <w:t>-</w:t>
      </w:r>
      <w:r w:rsidR="0048600B">
        <w:rPr>
          <w:rFonts w:ascii="Arial" w:hAnsi="Arial"/>
          <w:sz w:val="24"/>
          <w:szCs w:val="24"/>
          <w:vertAlign w:val="superscript"/>
        </w:rPr>
        <w:t>5</w:t>
      </w:r>
      <w:r w:rsidR="00410A49">
        <w:rPr>
          <w:rFonts w:ascii="Arial" w:hAnsi="Arial"/>
          <w:sz w:val="24"/>
          <w:szCs w:val="24"/>
          <w:vertAlign w:val="superscript"/>
        </w:rPr>
        <w:t>,10</w:t>
      </w:r>
      <w:r w:rsidR="005E008F">
        <w:rPr>
          <w:rFonts w:ascii="Arial" w:hAnsi="Arial"/>
          <w:sz w:val="24"/>
          <w:szCs w:val="24"/>
          <w:vertAlign w:val="superscript"/>
        </w:rPr>
        <w:t>-12</w:t>
      </w:r>
    </w:p>
    <w:tbl>
      <w:tblPr>
        <w:tblStyle w:val="TableGrid"/>
        <w:tblW w:w="0" w:type="auto"/>
        <w:tblLook w:val="04A0" w:firstRow="1" w:lastRow="0" w:firstColumn="1" w:lastColumn="0" w:noHBand="0" w:noVBand="1"/>
      </w:tblPr>
      <w:tblGrid>
        <w:gridCol w:w="1538"/>
        <w:gridCol w:w="1863"/>
        <w:gridCol w:w="3238"/>
        <w:gridCol w:w="2989"/>
      </w:tblGrid>
      <w:tr w:rsidR="006F07B2" w:rsidRPr="000501AE" w:rsidTr="008E6F62">
        <w:tc>
          <w:tcPr>
            <w:tcW w:w="0" w:type="auto"/>
          </w:tcPr>
          <w:p w:rsidR="006049E4" w:rsidRPr="000501AE" w:rsidRDefault="006049E4" w:rsidP="008E6F62">
            <w:pPr>
              <w:rPr>
                <w:rFonts w:ascii="Arial" w:hAnsi="Arial"/>
                <w:b/>
                <w:bCs/>
              </w:rPr>
            </w:pPr>
            <w:r w:rsidRPr="000501AE">
              <w:rPr>
                <w:rFonts w:ascii="Arial" w:hAnsi="Arial"/>
                <w:b/>
                <w:bCs/>
              </w:rPr>
              <w:t>Drug</w:t>
            </w:r>
          </w:p>
        </w:tc>
        <w:tc>
          <w:tcPr>
            <w:tcW w:w="0" w:type="auto"/>
          </w:tcPr>
          <w:p w:rsidR="006049E4" w:rsidRPr="000501AE" w:rsidRDefault="006049E4" w:rsidP="008E6F62">
            <w:pPr>
              <w:rPr>
                <w:rFonts w:ascii="Arial" w:hAnsi="Arial"/>
                <w:b/>
                <w:bCs/>
              </w:rPr>
            </w:pPr>
            <w:r w:rsidRPr="000501AE">
              <w:rPr>
                <w:rFonts w:ascii="Arial" w:hAnsi="Arial"/>
                <w:b/>
                <w:bCs/>
              </w:rPr>
              <w:t>Treatment review</w:t>
            </w:r>
          </w:p>
        </w:tc>
        <w:tc>
          <w:tcPr>
            <w:tcW w:w="0" w:type="auto"/>
          </w:tcPr>
          <w:p w:rsidR="006049E4" w:rsidRPr="000501AE" w:rsidRDefault="006049E4" w:rsidP="008E6F62">
            <w:pPr>
              <w:rPr>
                <w:rFonts w:ascii="Arial" w:hAnsi="Arial"/>
                <w:b/>
                <w:bCs/>
              </w:rPr>
            </w:pPr>
            <w:r w:rsidRPr="000501AE">
              <w:rPr>
                <w:rFonts w:ascii="Arial" w:hAnsi="Arial"/>
                <w:b/>
                <w:bCs/>
              </w:rPr>
              <w:t>Withdrawal period</w:t>
            </w:r>
          </w:p>
        </w:tc>
        <w:tc>
          <w:tcPr>
            <w:tcW w:w="0" w:type="auto"/>
          </w:tcPr>
          <w:p w:rsidR="006049E4" w:rsidRPr="000501AE" w:rsidRDefault="00D30E2C" w:rsidP="008E6F62">
            <w:pPr>
              <w:rPr>
                <w:rFonts w:ascii="Arial" w:hAnsi="Arial"/>
                <w:b/>
                <w:bCs/>
              </w:rPr>
            </w:pPr>
            <w:r w:rsidRPr="000501AE">
              <w:rPr>
                <w:rFonts w:ascii="Arial" w:hAnsi="Arial"/>
                <w:b/>
                <w:bCs/>
              </w:rPr>
              <w:t>Potential d</w:t>
            </w:r>
            <w:r w:rsidR="00573B7E" w:rsidRPr="000501AE">
              <w:rPr>
                <w:rFonts w:ascii="Arial" w:hAnsi="Arial"/>
                <w:b/>
                <w:bCs/>
              </w:rPr>
              <w:t>iscon</w:t>
            </w:r>
            <w:r w:rsidRPr="000501AE">
              <w:rPr>
                <w:rFonts w:ascii="Arial" w:hAnsi="Arial"/>
                <w:b/>
                <w:bCs/>
              </w:rPr>
              <w:t>tinuation symptoms</w:t>
            </w:r>
          </w:p>
        </w:tc>
      </w:tr>
      <w:tr w:rsidR="006F07B2" w:rsidRPr="000501AE" w:rsidTr="008E6F62">
        <w:tc>
          <w:tcPr>
            <w:tcW w:w="0" w:type="auto"/>
          </w:tcPr>
          <w:p w:rsidR="006049E4" w:rsidRPr="000501AE" w:rsidRDefault="00D30E2C" w:rsidP="008E6F62">
            <w:pPr>
              <w:rPr>
                <w:rFonts w:ascii="Arial" w:hAnsi="Arial"/>
              </w:rPr>
            </w:pPr>
            <w:r w:rsidRPr="000501AE">
              <w:rPr>
                <w:rFonts w:ascii="Arial" w:hAnsi="Arial"/>
              </w:rPr>
              <w:t>Amitriptyline</w:t>
            </w:r>
          </w:p>
        </w:tc>
        <w:tc>
          <w:tcPr>
            <w:tcW w:w="0" w:type="auto"/>
          </w:tcPr>
          <w:p w:rsidR="006049E4" w:rsidRPr="000501AE" w:rsidRDefault="00637B87" w:rsidP="008E6F62">
            <w:pPr>
              <w:rPr>
                <w:rFonts w:ascii="Arial" w:hAnsi="Arial"/>
              </w:rPr>
            </w:pPr>
            <w:r w:rsidRPr="000501AE">
              <w:rPr>
                <w:rFonts w:ascii="Arial" w:hAnsi="Arial"/>
              </w:rPr>
              <w:t>After 6 to 8 weeks</w:t>
            </w:r>
            <w:r w:rsidR="005877E8" w:rsidRPr="000501AE">
              <w:rPr>
                <w:rFonts w:ascii="Arial" w:hAnsi="Arial"/>
              </w:rPr>
              <w:t>, with at least 2 weeks at the maximum tolerated dose</w:t>
            </w:r>
          </w:p>
        </w:tc>
        <w:tc>
          <w:tcPr>
            <w:tcW w:w="0" w:type="auto"/>
          </w:tcPr>
          <w:p w:rsidR="006049E4" w:rsidRPr="000501AE" w:rsidRDefault="00405AD0" w:rsidP="008E6F62">
            <w:pPr>
              <w:rPr>
                <w:rFonts w:ascii="Arial" w:hAnsi="Arial"/>
              </w:rPr>
            </w:pPr>
            <w:r w:rsidRPr="000501AE">
              <w:rPr>
                <w:rFonts w:ascii="Arial" w:hAnsi="Arial"/>
              </w:rPr>
              <w:t>Gradually reduce o</w:t>
            </w:r>
            <w:r w:rsidR="00637B87" w:rsidRPr="000501AE">
              <w:rPr>
                <w:rFonts w:ascii="Arial" w:hAnsi="Arial"/>
              </w:rPr>
              <w:t>ver 4 weeks</w:t>
            </w:r>
          </w:p>
        </w:tc>
        <w:tc>
          <w:tcPr>
            <w:tcW w:w="0" w:type="auto"/>
          </w:tcPr>
          <w:p w:rsidR="006049E4" w:rsidRPr="000501AE" w:rsidRDefault="00BA22D3" w:rsidP="008E6F62">
            <w:pPr>
              <w:rPr>
                <w:rFonts w:ascii="Arial" w:hAnsi="Arial"/>
              </w:rPr>
            </w:pPr>
            <w:r w:rsidRPr="000501AE">
              <w:rPr>
                <w:rFonts w:ascii="Arial" w:hAnsi="Arial"/>
              </w:rPr>
              <w:t xml:space="preserve">Dizziness, nausea, </w:t>
            </w:r>
            <w:proofErr w:type="spellStart"/>
            <w:r w:rsidRPr="000501AE">
              <w:rPr>
                <w:rFonts w:ascii="Arial" w:hAnsi="Arial"/>
              </w:rPr>
              <w:t>paraesthesiae</w:t>
            </w:r>
            <w:proofErr w:type="spellEnd"/>
            <w:r w:rsidRPr="000501AE">
              <w:rPr>
                <w:rFonts w:ascii="Arial" w:hAnsi="Arial"/>
              </w:rPr>
              <w:t xml:space="preserve">, anxiety, diarrhoea, flu-like </w:t>
            </w:r>
            <w:proofErr w:type="gramStart"/>
            <w:r w:rsidRPr="000501AE">
              <w:rPr>
                <w:rFonts w:ascii="Arial" w:hAnsi="Arial"/>
              </w:rPr>
              <w:t>symptoms</w:t>
            </w:r>
            <w:proofErr w:type="gramEnd"/>
            <w:r w:rsidRPr="000501AE">
              <w:rPr>
                <w:rFonts w:ascii="Arial" w:hAnsi="Arial"/>
              </w:rPr>
              <w:t xml:space="preserve"> and headaches</w:t>
            </w:r>
          </w:p>
        </w:tc>
      </w:tr>
      <w:tr w:rsidR="006F07B2" w:rsidRPr="000501AE" w:rsidTr="008E6F62">
        <w:tc>
          <w:tcPr>
            <w:tcW w:w="0" w:type="auto"/>
          </w:tcPr>
          <w:p w:rsidR="006049E4" w:rsidRPr="000501AE" w:rsidRDefault="00F07194" w:rsidP="008E6F62">
            <w:pPr>
              <w:rPr>
                <w:rFonts w:ascii="Arial" w:hAnsi="Arial"/>
              </w:rPr>
            </w:pPr>
            <w:r w:rsidRPr="000501AE">
              <w:rPr>
                <w:rFonts w:ascii="Arial" w:hAnsi="Arial"/>
              </w:rPr>
              <w:t>Duloxetine</w:t>
            </w:r>
          </w:p>
        </w:tc>
        <w:tc>
          <w:tcPr>
            <w:tcW w:w="0" w:type="auto"/>
          </w:tcPr>
          <w:p w:rsidR="006049E4" w:rsidRPr="000501AE" w:rsidRDefault="00D85E84" w:rsidP="008E6F62">
            <w:pPr>
              <w:rPr>
                <w:rFonts w:ascii="Arial" w:hAnsi="Arial"/>
              </w:rPr>
            </w:pPr>
            <w:r w:rsidRPr="000501AE">
              <w:rPr>
                <w:rFonts w:ascii="Arial" w:hAnsi="Arial"/>
              </w:rPr>
              <w:t xml:space="preserve">Initial response: </w:t>
            </w:r>
            <w:r w:rsidR="000233B0" w:rsidRPr="000501AE">
              <w:rPr>
                <w:rFonts w:ascii="Arial" w:hAnsi="Arial"/>
              </w:rPr>
              <w:t>Up to 8 weeks</w:t>
            </w:r>
          </w:p>
          <w:p w:rsidR="00D85E84" w:rsidRPr="000501AE" w:rsidRDefault="00D85E84" w:rsidP="008E6F62">
            <w:pPr>
              <w:rPr>
                <w:rFonts w:ascii="Arial" w:hAnsi="Arial"/>
              </w:rPr>
            </w:pPr>
            <w:r w:rsidRPr="000501AE">
              <w:rPr>
                <w:rFonts w:ascii="Arial" w:hAnsi="Arial"/>
              </w:rPr>
              <w:t>Review e</w:t>
            </w:r>
            <w:r w:rsidR="008F7499" w:rsidRPr="000501AE">
              <w:rPr>
                <w:rFonts w:ascii="Arial" w:hAnsi="Arial"/>
              </w:rPr>
              <w:t>very 3 months</w:t>
            </w:r>
          </w:p>
        </w:tc>
        <w:tc>
          <w:tcPr>
            <w:tcW w:w="0" w:type="auto"/>
          </w:tcPr>
          <w:p w:rsidR="006049E4" w:rsidRPr="000501AE" w:rsidRDefault="000233B0" w:rsidP="008E6F62">
            <w:pPr>
              <w:rPr>
                <w:rFonts w:ascii="Arial" w:hAnsi="Arial"/>
              </w:rPr>
            </w:pPr>
            <w:r w:rsidRPr="000501AE">
              <w:rPr>
                <w:rFonts w:ascii="Arial" w:hAnsi="Arial"/>
              </w:rPr>
              <w:t>Gradually</w:t>
            </w:r>
            <w:r w:rsidR="00340E5F" w:rsidRPr="000501AE">
              <w:rPr>
                <w:rFonts w:ascii="Arial" w:hAnsi="Arial"/>
              </w:rPr>
              <w:t xml:space="preserve"> reduce</w:t>
            </w:r>
            <w:r w:rsidRPr="000501AE">
              <w:rPr>
                <w:rFonts w:ascii="Arial" w:hAnsi="Arial"/>
              </w:rPr>
              <w:t xml:space="preserve"> over a minimum of 1 to 2 weeks</w:t>
            </w:r>
          </w:p>
        </w:tc>
        <w:tc>
          <w:tcPr>
            <w:tcW w:w="0" w:type="auto"/>
          </w:tcPr>
          <w:p w:rsidR="006049E4" w:rsidRPr="000501AE" w:rsidRDefault="009525B8" w:rsidP="008E6F62">
            <w:pPr>
              <w:rPr>
                <w:rFonts w:ascii="Arial" w:hAnsi="Arial"/>
              </w:rPr>
            </w:pPr>
            <w:r w:rsidRPr="000501AE">
              <w:rPr>
                <w:rFonts w:ascii="Arial" w:hAnsi="Arial"/>
              </w:rPr>
              <w:t>Nausea, vomiting, headache, anxiety, dizziness, paraesthesia, sleep disturbances and tremor</w:t>
            </w:r>
          </w:p>
        </w:tc>
      </w:tr>
      <w:tr w:rsidR="006F07B2" w:rsidRPr="000501AE" w:rsidTr="008E6F62">
        <w:tc>
          <w:tcPr>
            <w:tcW w:w="0" w:type="auto"/>
          </w:tcPr>
          <w:p w:rsidR="006049E4" w:rsidRPr="000501AE" w:rsidRDefault="00E81157" w:rsidP="008E6F62">
            <w:pPr>
              <w:rPr>
                <w:rFonts w:ascii="Arial" w:hAnsi="Arial"/>
              </w:rPr>
            </w:pPr>
            <w:r w:rsidRPr="000501AE">
              <w:rPr>
                <w:rFonts w:ascii="Arial" w:hAnsi="Arial"/>
              </w:rPr>
              <w:t>Pregabalin</w:t>
            </w:r>
          </w:p>
        </w:tc>
        <w:tc>
          <w:tcPr>
            <w:tcW w:w="0" w:type="auto"/>
          </w:tcPr>
          <w:p w:rsidR="006049E4" w:rsidRPr="000501AE" w:rsidRDefault="00DD59FE" w:rsidP="008E6F62">
            <w:pPr>
              <w:rPr>
                <w:rFonts w:ascii="Arial" w:hAnsi="Arial"/>
              </w:rPr>
            </w:pPr>
            <w:r w:rsidRPr="000501AE">
              <w:rPr>
                <w:rFonts w:ascii="Arial" w:hAnsi="Arial"/>
              </w:rPr>
              <w:t>4 weeks</w:t>
            </w:r>
          </w:p>
        </w:tc>
        <w:tc>
          <w:tcPr>
            <w:tcW w:w="0" w:type="auto"/>
          </w:tcPr>
          <w:p w:rsidR="006049E4" w:rsidRPr="000501AE" w:rsidRDefault="00340E5F" w:rsidP="008E6F62">
            <w:pPr>
              <w:rPr>
                <w:rFonts w:ascii="Arial" w:hAnsi="Arial"/>
              </w:rPr>
            </w:pPr>
            <w:r w:rsidRPr="000501AE">
              <w:rPr>
                <w:rFonts w:ascii="Arial" w:hAnsi="Arial"/>
              </w:rPr>
              <w:t>Gradually reduce over a minimum of 1 week.</w:t>
            </w:r>
            <w:r w:rsidR="008E0847" w:rsidRPr="000501AE">
              <w:rPr>
                <w:rFonts w:ascii="Arial" w:hAnsi="Arial"/>
              </w:rPr>
              <w:t xml:space="preserve"> A more gradual reduction of a maximum of 50-100mg/week allows</w:t>
            </w:r>
            <w:r w:rsidR="00B228CF" w:rsidRPr="000501AE">
              <w:rPr>
                <w:rFonts w:ascii="Arial" w:hAnsi="Arial"/>
              </w:rPr>
              <w:t xml:space="preserve"> observation of emergent symptoms that may have been controlled by the drug.</w:t>
            </w:r>
          </w:p>
        </w:tc>
        <w:tc>
          <w:tcPr>
            <w:tcW w:w="0" w:type="auto"/>
          </w:tcPr>
          <w:p w:rsidR="006049E4" w:rsidRPr="000501AE" w:rsidRDefault="0073156A" w:rsidP="008E6F62">
            <w:pPr>
              <w:rPr>
                <w:rFonts w:ascii="Arial" w:hAnsi="Arial"/>
              </w:rPr>
            </w:pPr>
            <w:r w:rsidRPr="000501AE">
              <w:rPr>
                <w:rFonts w:ascii="Arial" w:hAnsi="Arial"/>
              </w:rPr>
              <w:t xml:space="preserve">Insomnia, headache, nausea, anxiety, diarrhoea, flu syndrome, nervousness, depression, pain, convulsion, </w:t>
            </w:r>
            <w:proofErr w:type="gramStart"/>
            <w:r w:rsidRPr="000501AE">
              <w:rPr>
                <w:rFonts w:ascii="Arial" w:hAnsi="Arial"/>
              </w:rPr>
              <w:t>hyperhidrosis</w:t>
            </w:r>
            <w:proofErr w:type="gramEnd"/>
            <w:r w:rsidRPr="000501AE">
              <w:rPr>
                <w:rFonts w:ascii="Arial" w:hAnsi="Arial"/>
              </w:rPr>
              <w:t xml:space="preserve"> and dizziness</w:t>
            </w:r>
          </w:p>
        </w:tc>
      </w:tr>
      <w:tr w:rsidR="006F07B2" w:rsidRPr="000501AE" w:rsidTr="008E6F62">
        <w:tc>
          <w:tcPr>
            <w:tcW w:w="0" w:type="auto"/>
          </w:tcPr>
          <w:p w:rsidR="006049E4" w:rsidRPr="000501AE" w:rsidRDefault="00E81157" w:rsidP="008E6F62">
            <w:pPr>
              <w:rPr>
                <w:rFonts w:ascii="Arial" w:hAnsi="Arial"/>
              </w:rPr>
            </w:pPr>
            <w:r w:rsidRPr="000501AE">
              <w:rPr>
                <w:rFonts w:ascii="Arial" w:hAnsi="Arial"/>
              </w:rPr>
              <w:t>Gabapentin</w:t>
            </w:r>
          </w:p>
        </w:tc>
        <w:tc>
          <w:tcPr>
            <w:tcW w:w="0" w:type="auto"/>
          </w:tcPr>
          <w:p w:rsidR="006049E4" w:rsidRPr="000501AE" w:rsidRDefault="0060003B" w:rsidP="008E6F62">
            <w:pPr>
              <w:rPr>
                <w:rFonts w:ascii="Arial" w:hAnsi="Arial"/>
              </w:rPr>
            </w:pPr>
            <w:r w:rsidRPr="000501AE">
              <w:rPr>
                <w:rFonts w:ascii="Arial" w:hAnsi="Arial"/>
              </w:rPr>
              <w:t>After 3 to 8 weeks with at least 2 weeks at the maximum tolerated dose</w:t>
            </w:r>
          </w:p>
        </w:tc>
        <w:tc>
          <w:tcPr>
            <w:tcW w:w="0" w:type="auto"/>
          </w:tcPr>
          <w:p w:rsidR="006049E4" w:rsidRPr="000501AE" w:rsidRDefault="0060003B" w:rsidP="008E6F62">
            <w:pPr>
              <w:rPr>
                <w:rFonts w:ascii="Arial" w:hAnsi="Arial"/>
              </w:rPr>
            </w:pPr>
            <w:r w:rsidRPr="000501AE">
              <w:rPr>
                <w:rFonts w:ascii="Arial" w:hAnsi="Arial"/>
              </w:rPr>
              <w:t>Gradually reduce over a minimum of 1 week.</w:t>
            </w:r>
            <w:r w:rsidR="00B228CF" w:rsidRPr="000501AE">
              <w:rPr>
                <w:rFonts w:ascii="Arial" w:hAnsi="Arial"/>
              </w:rPr>
              <w:t xml:space="preserve"> A more gradual reduction of a maximum of 300mg every four days</w:t>
            </w:r>
            <w:r w:rsidR="007B4032" w:rsidRPr="000501AE">
              <w:rPr>
                <w:rFonts w:ascii="Arial" w:hAnsi="Arial"/>
              </w:rPr>
              <w:t xml:space="preserve"> </w:t>
            </w:r>
            <w:r w:rsidR="00B228CF" w:rsidRPr="000501AE">
              <w:rPr>
                <w:rFonts w:ascii="Arial" w:hAnsi="Arial"/>
              </w:rPr>
              <w:t xml:space="preserve">allows observation of emergent symptoms that may have been </w:t>
            </w:r>
            <w:r w:rsidR="003F3E6C">
              <w:rPr>
                <w:rFonts w:ascii="Arial" w:hAnsi="Arial"/>
              </w:rPr>
              <w:t>c</w:t>
            </w:r>
            <w:r w:rsidR="00B228CF" w:rsidRPr="000501AE">
              <w:rPr>
                <w:rFonts w:ascii="Arial" w:hAnsi="Arial"/>
              </w:rPr>
              <w:t>ontrolled by the drug.</w:t>
            </w:r>
          </w:p>
        </w:tc>
        <w:tc>
          <w:tcPr>
            <w:tcW w:w="0" w:type="auto"/>
          </w:tcPr>
          <w:p w:rsidR="006049E4" w:rsidRPr="000501AE" w:rsidRDefault="009D3637" w:rsidP="008E6F62">
            <w:pPr>
              <w:rPr>
                <w:rFonts w:ascii="Arial" w:hAnsi="Arial"/>
              </w:rPr>
            </w:pPr>
            <w:r w:rsidRPr="000501AE">
              <w:rPr>
                <w:rFonts w:ascii="Arial" w:hAnsi="Arial"/>
              </w:rPr>
              <w:t>Anxiety, insomnia, nausea, pains, sweating</w:t>
            </w:r>
          </w:p>
        </w:tc>
      </w:tr>
      <w:tr w:rsidR="006F07B2" w:rsidRPr="000501AE" w:rsidTr="008E6F62">
        <w:tc>
          <w:tcPr>
            <w:tcW w:w="0" w:type="auto"/>
          </w:tcPr>
          <w:p w:rsidR="006049E4" w:rsidRPr="000501AE" w:rsidRDefault="00E81157" w:rsidP="008E6F62">
            <w:pPr>
              <w:rPr>
                <w:rFonts w:ascii="Arial" w:hAnsi="Arial"/>
              </w:rPr>
            </w:pPr>
            <w:r w:rsidRPr="000501AE">
              <w:rPr>
                <w:rFonts w:ascii="Arial" w:hAnsi="Arial"/>
              </w:rPr>
              <w:t>Capsaicin 0.075% cream</w:t>
            </w:r>
          </w:p>
        </w:tc>
        <w:tc>
          <w:tcPr>
            <w:tcW w:w="0" w:type="auto"/>
          </w:tcPr>
          <w:p w:rsidR="006049E4" w:rsidRPr="000501AE" w:rsidRDefault="00D911E0" w:rsidP="008E6F62">
            <w:pPr>
              <w:rPr>
                <w:rFonts w:ascii="Arial" w:hAnsi="Arial"/>
              </w:rPr>
            </w:pPr>
            <w:r w:rsidRPr="000501AE">
              <w:rPr>
                <w:rFonts w:ascii="Arial" w:hAnsi="Arial"/>
              </w:rPr>
              <w:t>After 8 weeks</w:t>
            </w:r>
          </w:p>
        </w:tc>
        <w:tc>
          <w:tcPr>
            <w:tcW w:w="0" w:type="auto"/>
          </w:tcPr>
          <w:p w:rsidR="006049E4" w:rsidRPr="000501AE" w:rsidRDefault="00405AD0" w:rsidP="008E6F62">
            <w:pPr>
              <w:rPr>
                <w:rFonts w:ascii="Arial" w:hAnsi="Arial"/>
              </w:rPr>
            </w:pPr>
            <w:r w:rsidRPr="000501AE">
              <w:rPr>
                <w:rFonts w:ascii="Arial" w:hAnsi="Arial"/>
              </w:rPr>
              <w:t>Can be withdraw</w:t>
            </w:r>
            <w:r w:rsidR="000501AE">
              <w:rPr>
                <w:rFonts w:ascii="Arial" w:hAnsi="Arial"/>
              </w:rPr>
              <w:t>n</w:t>
            </w:r>
            <w:r w:rsidRPr="000501AE">
              <w:rPr>
                <w:rFonts w:ascii="Arial" w:hAnsi="Arial"/>
              </w:rPr>
              <w:t xml:space="preserve"> immediately</w:t>
            </w:r>
          </w:p>
        </w:tc>
        <w:tc>
          <w:tcPr>
            <w:tcW w:w="0" w:type="auto"/>
          </w:tcPr>
          <w:p w:rsidR="006049E4" w:rsidRPr="000501AE" w:rsidRDefault="006049E4" w:rsidP="008E6F62">
            <w:pPr>
              <w:rPr>
                <w:rFonts w:ascii="Arial" w:hAnsi="Arial"/>
              </w:rPr>
            </w:pPr>
          </w:p>
        </w:tc>
      </w:tr>
      <w:tr w:rsidR="006F07B2" w:rsidRPr="000501AE" w:rsidTr="008E6F62">
        <w:tc>
          <w:tcPr>
            <w:tcW w:w="0" w:type="auto"/>
          </w:tcPr>
          <w:p w:rsidR="006049E4" w:rsidRPr="000501AE" w:rsidRDefault="00E81157" w:rsidP="008E6F62">
            <w:pPr>
              <w:rPr>
                <w:rFonts w:ascii="Arial" w:hAnsi="Arial"/>
              </w:rPr>
            </w:pPr>
            <w:r w:rsidRPr="000501AE">
              <w:rPr>
                <w:rFonts w:ascii="Arial" w:hAnsi="Arial"/>
              </w:rPr>
              <w:t>Tramadol</w:t>
            </w:r>
          </w:p>
        </w:tc>
        <w:tc>
          <w:tcPr>
            <w:tcW w:w="0" w:type="auto"/>
          </w:tcPr>
          <w:p w:rsidR="006049E4" w:rsidRPr="000501AE" w:rsidRDefault="00A114B5" w:rsidP="008E6F62">
            <w:pPr>
              <w:rPr>
                <w:rFonts w:ascii="Arial" w:hAnsi="Arial"/>
              </w:rPr>
            </w:pPr>
            <w:r w:rsidRPr="000501AE">
              <w:rPr>
                <w:rFonts w:ascii="Arial" w:hAnsi="Arial"/>
              </w:rPr>
              <w:t>For acute rescue therapy only</w:t>
            </w:r>
            <w:r w:rsidR="003F3E6C">
              <w:rPr>
                <w:rFonts w:ascii="Arial" w:hAnsi="Arial"/>
              </w:rPr>
              <w:t xml:space="preserve"> e.g.</w:t>
            </w:r>
            <w:r w:rsidR="00B367DF">
              <w:rPr>
                <w:rFonts w:ascii="Arial" w:hAnsi="Arial"/>
              </w:rPr>
              <w:t xml:space="preserve"> </w:t>
            </w:r>
            <w:r w:rsidR="003F3E6C">
              <w:rPr>
                <w:rFonts w:ascii="Arial" w:hAnsi="Arial"/>
              </w:rPr>
              <w:t>4 weeks</w:t>
            </w:r>
          </w:p>
        </w:tc>
        <w:tc>
          <w:tcPr>
            <w:tcW w:w="0" w:type="auto"/>
          </w:tcPr>
          <w:p w:rsidR="006049E4" w:rsidRPr="000501AE" w:rsidRDefault="005D591E" w:rsidP="008E6F62">
            <w:pPr>
              <w:rPr>
                <w:rFonts w:ascii="Arial" w:hAnsi="Arial"/>
              </w:rPr>
            </w:pPr>
            <w:r w:rsidRPr="000501AE">
              <w:rPr>
                <w:rFonts w:ascii="Arial" w:hAnsi="Arial"/>
              </w:rPr>
              <w:t>Withdraw gradually to avoid abstinence symptoms</w:t>
            </w:r>
          </w:p>
        </w:tc>
        <w:tc>
          <w:tcPr>
            <w:tcW w:w="0" w:type="auto"/>
          </w:tcPr>
          <w:p w:rsidR="006049E4" w:rsidRPr="000501AE" w:rsidRDefault="00F06B85" w:rsidP="008E6F62">
            <w:pPr>
              <w:rPr>
                <w:rFonts w:ascii="Arial" w:hAnsi="Arial"/>
              </w:rPr>
            </w:pPr>
            <w:r>
              <w:rPr>
                <w:rFonts w:ascii="Arial" w:hAnsi="Arial"/>
              </w:rPr>
              <w:t>A</w:t>
            </w:r>
            <w:r w:rsidRPr="00F06B85">
              <w:rPr>
                <w:rFonts w:ascii="Arial" w:hAnsi="Arial"/>
              </w:rPr>
              <w:t xml:space="preserve">gitation, anxiety, nervousness, insomnia, hyperkinesia, </w:t>
            </w:r>
            <w:proofErr w:type="gramStart"/>
            <w:r w:rsidRPr="00F06B85">
              <w:rPr>
                <w:rFonts w:ascii="Arial" w:hAnsi="Arial"/>
              </w:rPr>
              <w:t>tremor</w:t>
            </w:r>
            <w:proofErr w:type="gramEnd"/>
            <w:r w:rsidRPr="00F06B85">
              <w:rPr>
                <w:rFonts w:ascii="Arial" w:hAnsi="Arial"/>
              </w:rPr>
              <w:t xml:space="preserve"> and gastrointestinal symptoms</w:t>
            </w:r>
          </w:p>
        </w:tc>
      </w:tr>
    </w:tbl>
    <w:p w:rsidR="009C64FD" w:rsidRDefault="009C64FD" w:rsidP="00C4021C">
      <w:pPr>
        <w:pStyle w:val="Heading2"/>
        <w:spacing w:before="360"/>
        <w:rPr>
          <w:rFonts w:ascii="Arial" w:hAnsi="Arial"/>
          <w:b w:val="0"/>
          <w:bCs/>
          <w:color w:val="auto"/>
          <w:szCs w:val="24"/>
          <w:lang w:val="en-US"/>
        </w:rPr>
      </w:pPr>
    </w:p>
    <w:p w:rsidR="009C64FD" w:rsidRDefault="009C64FD">
      <w:pPr>
        <w:autoSpaceDE/>
        <w:autoSpaceDN/>
        <w:adjustRightInd/>
        <w:spacing w:before="0" w:after="0"/>
        <w:rPr>
          <w:rFonts w:ascii="Arial" w:hAnsi="Arial"/>
          <w:bCs/>
          <w:sz w:val="24"/>
          <w:szCs w:val="24"/>
          <w:lang w:val="en-US"/>
        </w:rPr>
      </w:pPr>
      <w:r>
        <w:rPr>
          <w:rFonts w:ascii="Arial" w:hAnsi="Arial"/>
          <w:b/>
          <w:bCs/>
          <w:szCs w:val="24"/>
          <w:lang w:val="en-US"/>
        </w:rPr>
        <w:br w:type="page"/>
      </w:r>
    </w:p>
    <w:p w:rsidR="008E66E3" w:rsidRPr="008E66E3" w:rsidRDefault="008E66E3" w:rsidP="00C4021C">
      <w:pPr>
        <w:pStyle w:val="Heading2"/>
        <w:spacing w:before="360"/>
        <w:rPr>
          <w:rFonts w:ascii="Arial" w:hAnsi="Arial"/>
          <w:b w:val="0"/>
          <w:bCs/>
          <w:color w:val="auto"/>
          <w:szCs w:val="24"/>
          <w:lang w:val="en-US"/>
        </w:rPr>
      </w:pPr>
      <w:r w:rsidRPr="008E66E3">
        <w:rPr>
          <w:rFonts w:ascii="Arial" w:hAnsi="Arial"/>
          <w:b w:val="0"/>
          <w:bCs/>
          <w:color w:val="auto"/>
          <w:szCs w:val="24"/>
          <w:lang w:val="en-US"/>
        </w:rPr>
        <w:t>The deprescribing algorithm below</w:t>
      </w:r>
      <w:r w:rsidR="00E40660">
        <w:rPr>
          <w:rFonts w:ascii="Arial" w:hAnsi="Arial"/>
          <w:b w:val="0"/>
          <w:bCs/>
          <w:color w:val="auto"/>
          <w:szCs w:val="24"/>
          <w:lang w:val="en-US"/>
        </w:rPr>
        <w:t xml:space="preserve"> may be used to accompany any decisions to review </w:t>
      </w:r>
      <w:r w:rsidR="00E604D2">
        <w:rPr>
          <w:rFonts w:ascii="Arial" w:hAnsi="Arial"/>
          <w:b w:val="0"/>
          <w:bCs/>
          <w:color w:val="auto"/>
          <w:szCs w:val="24"/>
          <w:lang w:val="en-US"/>
        </w:rPr>
        <w:t xml:space="preserve">and deprescribe any </w:t>
      </w:r>
      <w:r w:rsidR="00E40660">
        <w:rPr>
          <w:rFonts w:ascii="Arial" w:hAnsi="Arial"/>
          <w:b w:val="0"/>
          <w:bCs/>
          <w:color w:val="auto"/>
          <w:szCs w:val="24"/>
          <w:lang w:val="en-US"/>
        </w:rPr>
        <w:t>neuropathic pain treatments</w:t>
      </w:r>
      <w:r w:rsidR="00704E7F">
        <w:rPr>
          <w:rFonts w:ascii="Arial" w:hAnsi="Arial"/>
          <w:b w:val="0"/>
          <w:bCs/>
          <w:color w:val="auto"/>
          <w:szCs w:val="24"/>
          <w:lang w:val="en-US"/>
        </w:rPr>
        <w:t>.</w:t>
      </w:r>
    </w:p>
    <w:p w:rsidR="00122425" w:rsidRPr="00704E7F" w:rsidRDefault="00122425" w:rsidP="00122425">
      <w:pPr>
        <w:pStyle w:val="Heading1"/>
        <w:rPr>
          <w:rFonts w:ascii="Arial" w:hAnsi="Arial" w:cs="Arial"/>
          <w:b/>
          <w:bCs w:val="0"/>
          <w:color w:val="0070C0"/>
          <w:sz w:val="28"/>
          <w:szCs w:val="28"/>
          <w:lang w:val="en-US"/>
        </w:rPr>
      </w:pPr>
      <w:r w:rsidRPr="00704E7F">
        <w:rPr>
          <w:rFonts w:ascii="Arial" w:hAnsi="Arial" w:cs="Arial"/>
          <w:b/>
          <w:bCs w:val="0"/>
          <w:color w:val="0070C0"/>
          <w:sz w:val="28"/>
          <w:szCs w:val="28"/>
          <w:lang w:val="en-US"/>
        </w:rPr>
        <w:t>Deprescribing drugs for neuropathic pain</w:t>
      </w:r>
    </w:p>
    <w:p w:rsidR="00122425" w:rsidRPr="006A2311" w:rsidRDefault="00704E7F" w:rsidP="00122425">
      <w:pPr>
        <w:rPr>
          <w:rFonts w:ascii="Arial" w:hAnsi="Arial"/>
          <w:sz w:val="24"/>
          <w:szCs w:val="24"/>
          <w:lang w:val="en-US"/>
        </w:rPr>
      </w:pPr>
      <w:r w:rsidRPr="006A2311">
        <w:rPr>
          <w:rFonts w:ascii="Arial" w:hAnsi="Arial"/>
          <w:noProof/>
          <w:sz w:val="24"/>
          <w:szCs w:val="24"/>
          <w:lang w:val="en-US"/>
        </w:rPr>
        <mc:AlternateContent>
          <mc:Choice Requires="wps">
            <w:drawing>
              <wp:anchor distT="0" distB="0" distL="114300" distR="114300" simplePos="0" relativeHeight="251607040" behindDoc="0" locked="0" layoutInCell="1" allowOverlap="1" wp14:anchorId="0509C75C" wp14:editId="3E5F2877">
                <wp:simplePos x="0" y="0"/>
                <wp:positionH relativeFrom="column">
                  <wp:posOffset>4953000</wp:posOffset>
                </wp:positionH>
                <wp:positionV relativeFrom="paragraph">
                  <wp:posOffset>2296795</wp:posOffset>
                </wp:positionV>
                <wp:extent cx="19050" cy="576000"/>
                <wp:effectExtent l="76200" t="19050" r="57150" b="52705"/>
                <wp:wrapNone/>
                <wp:docPr id="4" name="Straight Arrow Connector 4"/>
                <wp:cNvGraphicFramePr/>
                <a:graphic xmlns:a="http://schemas.openxmlformats.org/drawingml/2006/main">
                  <a:graphicData uri="http://schemas.microsoft.com/office/word/2010/wordprocessingShape">
                    <wps:wsp>
                      <wps:cNvCnPr/>
                      <wps:spPr>
                        <a:xfrm>
                          <a:off x="0" y="0"/>
                          <a:ext cx="19050" cy="576000"/>
                        </a:xfrm>
                        <a:prstGeom prst="straightConnector1">
                          <a:avLst/>
                        </a:prstGeom>
                        <a:noFill/>
                        <a:ln w="381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3FF2D2" id="_x0000_t32" coordsize="21600,21600" o:spt="32" o:oned="t" path="m,l21600,21600e" filled="f">
                <v:path arrowok="t" fillok="f" o:connecttype="none"/>
                <o:lock v:ext="edit" shapetype="t"/>
              </v:shapetype>
              <v:shape id="Straight Arrow Connector 4" o:spid="_x0000_s1026" type="#_x0000_t32" style="position:absolute;margin-left:390pt;margin-top:180.85pt;width:1.5pt;height:45.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" strokecolor="#0070c0" strokeweight="3pt">
                <v:stroke endarrow="block" joinstyle="miter"/>
              </v:shape>
            </w:pict>
          </mc:Fallback>
        </mc:AlternateContent>
      </w:r>
      <w:r w:rsidR="00122425" w:rsidRPr="006A2311">
        <w:rPr>
          <w:rFonts w:ascii="Arial" w:hAnsi="Arial"/>
          <w:sz w:val="24"/>
          <w:szCs w:val="24"/>
          <w:lang w:val="en-US"/>
        </w:rPr>
        <w:t>For a patient taking drug treatment for neuropathic pain (e.g. amitriptyline, duloxetine, gabapentin, pregabalin, capsaicin cream), do any of the following apply?</w:t>
      </w:r>
    </w:p>
    <w:p w:rsidR="00122425" w:rsidRDefault="00D85D6D" w:rsidP="00122425">
      <w:pPr>
        <w:rPr>
          <w:lang w:val="en-US"/>
        </w:rPr>
      </w:pPr>
      <w:r>
        <w:rPr>
          <w:noProof/>
          <w:lang w:val="en-US"/>
        </w:rPr>
        <mc:AlternateContent>
          <mc:Choice Requires="wps">
            <w:drawing>
              <wp:anchor distT="0" distB="0" distL="114300" distR="114300" simplePos="0" relativeHeight="251606016" behindDoc="0" locked="0" layoutInCell="1" allowOverlap="1" wp14:anchorId="77499022" wp14:editId="7D4E88AE">
                <wp:simplePos x="0" y="0"/>
                <wp:positionH relativeFrom="column">
                  <wp:posOffset>1447800</wp:posOffset>
                </wp:positionH>
                <wp:positionV relativeFrom="paragraph">
                  <wp:posOffset>1890395</wp:posOffset>
                </wp:positionV>
                <wp:extent cx="19050" cy="648000"/>
                <wp:effectExtent l="76200" t="19050" r="57150" b="38100"/>
                <wp:wrapNone/>
                <wp:docPr id="3" name="Straight Arrow Connector 3"/>
                <wp:cNvGraphicFramePr/>
                <a:graphic xmlns:a="http://schemas.openxmlformats.org/drawingml/2006/main">
                  <a:graphicData uri="http://schemas.microsoft.com/office/word/2010/wordprocessingShape">
                    <wps:wsp>
                      <wps:cNvCnPr/>
                      <wps:spPr>
                        <a:xfrm>
                          <a:off x="0" y="0"/>
                          <a:ext cx="19050" cy="648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42803" id="Straight Arrow Connector 3" o:spid="_x0000_s1026" type="#_x0000_t32" style="position:absolute;margin-left:114pt;margin-top:148.85pt;width:1.5pt;height: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" strokecolor="black [3200]" strokeweight="3pt">
                <v:stroke endarrow="block" joinstyle="miter"/>
              </v:shape>
            </w:pict>
          </mc:Fallback>
        </mc:AlternateContent>
      </w:r>
      <w:r w:rsidR="00F6348C" w:rsidRPr="004578A2">
        <w:rPr>
          <w:noProof/>
          <w:lang w:val="en-US"/>
        </w:rPr>
        <mc:AlternateContent>
          <mc:Choice Requires="wps">
            <w:drawing>
              <wp:anchor distT="45720" distB="45720" distL="114300" distR="114300" simplePos="0" relativeHeight="251547648" behindDoc="0" locked="0" layoutInCell="1" allowOverlap="1" wp14:anchorId="066184A8" wp14:editId="594A5C79">
                <wp:simplePos x="0" y="0"/>
                <wp:positionH relativeFrom="margin">
                  <wp:align>right</wp:align>
                </wp:positionH>
                <wp:positionV relativeFrom="paragraph">
                  <wp:posOffset>239395</wp:posOffset>
                </wp:positionV>
                <wp:extent cx="608647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28775"/>
                        </a:xfrm>
                        <a:prstGeom prst="rect">
                          <a:avLst/>
                        </a:prstGeom>
                        <a:solidFill>
                          <a:srgbClr val="FFFFFF"/>
                        </a:solidFill>
                        <a:ln w="9525">
                          <a:solidFill>
                            <a:srgbClr val="000000"/>
                          </a:solidFill>
                          <a:miter lim="800000"/>
                          <a:headEnd/>
                          <a:tailEnd/>
                        </a:ln>
                      </wps:spPr>
                      <wps:txbx>
                        <w:txbxContent>
                          <w:p w:rsidR="000D4095" w:rsidRPr="004578A2" w:rsidRDefault="000D4095" w:rsidP="00E604D2">
                            <w:pPr>
                              <w:pStyle w:val="ListParagraph"/>
                              <w:numPr>
                                <w:ilvl w:val="0"/>
                                <w:numId w:val="15"/>
                              </w:numPr>
                              <w:rPr>
                                <w:lang w:val="en-US"/>
                              </w:rPr>
                            </w:pPr>
                            <w:r w:rsidRPr="004578A2">
                              <w:rPr>
                                <w:lang w:val="en-US"/>
                              </w:rPr>
                              <w:t>The indication is not documented or valid</w:t>
                            </w:r>
                            <w:r>
                              <w:rPr>
                                <w:lang w:val="en-US"/>
                              </w:rPr>
                              <w:t>.</w:t>
                            </w:r>
                          </w:p>
                          <w:p w:rsidR="000D4095" w:rsidRPr="004578A2" w:rsidRDefault="000D4095" w:rsidP="00E604D2">
                            <w:pPr>
                              <w:pStyle w:val="ListParagraph"/>
                              <w:numPr>
                                <w:ilvl w:val="0"/>
                                <w:numId w:val="15"/>
                              </w:numPr>
                              <w:rPr>
                                <w:lang w:val="en-US"/>
                              </w:rPr>
                            </w:pPr>
                            <w:r w:rsidRPr="004578A2">
                              <w:rPr>
                                <w:lang w:val="en-US"/>
                              </w:rPr>
                              <w:t>The treatment is no longer effective.</w:t>
                            </w:r>
                          </w:p>
                          <w:p w:rsidR="000D4095" w:rsidRDefault="000D4095" w:rsidP="00E604D2">
                            <w:pPr>
                              <w:pStyle w:val="ListParagraph"/>
                              <w:numPr>
                                <w:ilvl w:val="0"/>
                                <w:numId w:val="15"/>
                              </w:numPr>
                              <w:rPr>
                                <w:lang w:val="en-US"/>
                              </w:rPr>
                            </w:pPr>
                            <w:r w:rsidRPr="004578A2">
                              <w:rPr>
                                <w:lang w:val="en-US"/>
                              </w:rPr>
                              <w:t>The treatment is now contraindicated</w:t>
                            </w:r>
                            <w:r>
                              <w:rPr>
                                <w:lang w:val="en-US"/>
                              </w:rPr>
                              <w:t>.</w:t>
                            </w:r>
                          </w:p>
                          <w:p w:rsidR="000D4095" w:rsidRPr="004578A2" w:rsidRDefault="000D4095" w:rsidP="00E604D2">
                            <w:pPr>
                              <w:pStyle w:val="ListParagraph"/>
                              <w:numPr>
                                <w:ilvl w:val="0"/>
                                <w:numId w:val="15"/>
                              </w:numPr>
                              <w:rPr>
                                <w:lang w:val="en-US"/>
                              </w:rPr>
                            </w:pPr>
                            <w:r>
                              <w:rPr>
                                <w:lang w:val="en-US"/>
                              </w:rPr>
                              <w:t xml:space="preserve">The patient has requested </w:t>
                            </w:r>
                            <w:r w:rsidRPr="004578A2">
                              <w:rPr>
                                <w:lang w:val="en-US"/>
                              </w:rPr>
                              <w:t>a reduction in medicine burden.</w:t>
                            </w:r>
                          </w:p>
                          <w:p w:rsidR="000D4095" w:rsidRDefault="000D4095" w:rsidP="00E604D2">
                            <w:pPr>
                              <w:pStyle w:val="ListParagraph"/>
                              <w:numPr>
                                <w:ilvl w:val="0"/>
                                <w:numId w:val="15"/>
                              </w:numPr>
                              <w:rPr>
                                <w:lang w:val="en-US"/>
                              </w:rPr>
                            </w:pPr>
                            <w:r w:rsidRPr="004578A2">
                              <w:rPr>
                                <w:lang w:val="en-US"/>
                              </w:rPr>
                              <w:t>The patient is experiencing intolerable side effects.</w:t>
                            </w:r>
                          </w:p>
                          <w:p w:rsidR="000D4095" w:rsidRDefault="000D4095" w:rsidP="00E604D2">
                            <w:pPr>
                              <w:pStyle w:val="ListParagraph"/>
                              <w:numPr>
                                <w:ilvl w:val="0"/>
                                <w:numId w:val="15"/>
                              </w:numPr>
                              <w:rPr>
                                <w:lang w:val="en-US"/>
                              </w:rPr>
                            </w:pPr>
                            <w:r>
                              <w:rPr>
                                <w:lang w:val="en-US"/>
                              </w:rPr>
                              <w:t>An attempt to reduce the dosage has not been undertaken in the last 12 months.</w:t>
                            </w:r>
                          </w:p>
                          <w:p w:rsidR="000D4095" w:rsidRPr="00107DA3" w:rsidRDefault="000D4095" w:rsidP="00E604D2">
                            <w:pPr>
                              <w:pStyle w:val="ListParagraph"/>
                              <w:numPr>
                                <w:ilvl w:val="0"/>
                                <w:numId w:val="15"/>
                              </w:numPr>
                              <w:rPr>
                                <w:lang w:val="en-US"/>
                              </w:rPr>
                            </w:pPr>
                            <w:r>
                              <w:rPr>
                                <w:lang w:val="en-US"/>
                              </w:rPr>
                              <w:t>The patient is over-ordering medicines and may be abusing the medicine or taking a dose outside therapeutic range.</w:t>
                            </w:r>
                          </w:p>
                          <w:p w:rsidR="000D4095" w:rsidRDefault="000D4095" w:rsidP="00122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84A8" id="_x0000_t202" coordsize="21600,21600" o:spt="202" path="m,l,21600r21600,l21600,xe">
                <v:stroke joinstyle="miter"/>
                <v:path gradientshapeok="t" o:connecttype="rect"/>
              </v:shapetype>
              <v:shape id="Text Box 2" o:spid="_x0000_s1026" type="#_x0000_t202" style="position:absolute;margin-left:428.05pt;margin-top:18.85pt;width:479.25pt;height:128.25pt;z-index:251547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">
                <v:textbox>
                  <w:txbxContent>
                    <w:p w:rsidR="000D4095" w:rsidRPr="004578A2" w:rsidRDefault="000D4095" w:rsidP="00E604D2">
                      <w:pPr>
                        <w:pStyle w:val="ListParagraph"/>
                        <w:numPr>
                          <w:ilvl w:val="0"/>
                          <w:numId w:val="15"/>
                        </w:numPr>
                        <w:rPr>
                          <w:lang w:val="en-US"/>
                        </w:rPr>
                      </w:pPr>
                      <w:r w:rsidRPr="004578A2">
                        <w:rPr>
                          <w:lang w:val="en-US"/>
                        </w:rPr>
                        <w:t>The indication is not documented or valid</w:t>
                      </w:r>
                      <w:r>
                        <w:rPr>
                          <w:lang w:val="en-US"/>
                        </w:rPr>
                        <w:t>.</w:t>
                      </w:r>
                    </w:p>
                    <w:p w:rsidR="000D4095" w:rsidRPr="004578A2" w:rsidRDefault="000D4095" w:rsidP="00E604D2">
                      <w:pPr>
                        <w:pStyle w:val="ListParagraph"/>
                        <w:numPr>
                          <w:ilvl w:val="0"/>
                          <w:numId w:val="15"/>
                        </w:numPr>
                        <w:rPr>
                          <w:lang w:val="en-US"/>
                        </w:rPr>
                      </w:pPr>
                      <w:r w:rsidRPr="004578A2">
                        <w:rPr>
                          <w:lang w:val="en-US"/>
                        </w:rPr>
                        <w:t>The treatment is no longer effective.</w:t>
                      </w:r>
                    </w:p>
                    <w:p w:rsidR="000D4095" w:rsidRDefault="000D4095" w:rsidP="00E604D2">
                      <w:pPr>
                        <w:pStyle w:val="ListParagraph"/>
                        <w:numPr>
                          <w:ilvl w:val="0"/>
                          <w:numId w:val="15"/>
                        </w:numPr>
                        <w:rPr>
                          <w:lang w:val="en-US"/>
                        </w:rPr>
                      </w:pPr>
                      <w:r w:rsidRPr="004578A2">
                        <w:rPr>
                          <w:lang w:val="en-US"/>
                        </w:rPr>
                        <w:t>The treatment is now contraindicated</w:t>
                      </w:r>
                      <w:r>
                        <w:rPr>
                          <w:lang w:val="en-US"/>
                        </w:rPr>
                        <w:t>.</w:t>
                      </w:r>
                    </w:p>
                    <w:p w:rsidR="000D4095" w:rsidRPr="004578A2" w:rsidRDefault="000D4095" w:rsidP="00E604D2">
                      <w:pPr>
                        <w:pStyle w:val="ListParagraph"/>
                        <w:numPr>
                          <w:ilvl w:val="0"/>
                          <w:numId w:val="15"/>
                        </w:numPr>
                        <w:rPr>
                          <w:lang w:val="en-US"/>
                        </w:rPr>
                      </w:pPr>
                      <w:r>
                        <w:rPr>
                          <w:lang w:val="en-US"/>
                        </w:rPr>
                        <w:t xml:space="preserve">The patient has requested </w:t>
                      </w:r>
                      <w:r w:rsidRPr="004578A2">
                        <w:rPr>
                          <w:lang w:val="en-US"/>
                        </w:rPr>
                        <w:t>a reduction in medicine burden.</w:t>
                      </w:r>
                    </w:p>
                    <w:p w:rsidR="000D4095" w:rsidRDefault="000D4095" w:rsidP="00E604D2">
                      <w:pPr>
                        <w:pStyle w:val="ListParagraph"/>
                        <w:numPr>
                          <w:ilvl w:val="0"/>
                          <w:numId w:val="15"/>
                        </w:numPr>
                        <w:rPr>
                          <w:lang w:val="en-US"/>
                        </w:rPr>
                      </w:pPr>
                      <w:r w:rsidRPr="004578A2">
                        <w:rPr>
                          <w:lang w:val="en-US"/>
                        </w:rPr>
                        <w:t>The patient is experiencing intolerable side effects.</w:t>
                      </w:r>
                    </w:p>
                    <w:p w:rsidR="000D4095" w:rsidRDefault="000D4095" w:rsidP="00E604D2">
                      <w:pPr>
                        <w:pStyle w:val="ListParagraph"/>
                        <w:numPr>
                          <w:ilvl w:val="0"/>
                          <w:numId w:val="15"/>
                        </w:numPr>
                        <w:rPr>
                          <w:lang w:val="en-US"/>
                        </w:rPr>
                      </w:pPr>
                      <w:r>
                        <w:rPr>
                          <w:lang w:val="en-US"/>
                        </w:rPr>
                        <w:t>An attempt to reduce the dosage has not been undertaken in the last 12 months.</w:t>
                      </w:r>
                    </w:p>
                    <w:p w:rsidR="000D4095" w:rsidRPr="00107DA3" w:rsidRDefault="000D4095" w:rsidP="00E604D2">
                      <w:pPr>
                        <w:pStyle w:val="ListParagraph"/>
                        <w:numPr>
                          <w:ilvl w:val="0"/>
                          <w:numId w:val="15"/>
                        </w:numPr>
                        <w:rPr>
                          <w:lang w:val="en-US"/>
                        </w:rPr>
                      </w:pPr>
                      <w:r>
                        <w:rPr>
                          <w:lang w:val="en-US"/>
                        </w:rPr>
                        <w:t>The patient is over-ordering medicines and may be abusing the medicine or taking a dose outside therapeutic range.</w:t>
                      </w:r>
                    </w:p>
                    <w:p w:rsidR="000D4095" w:rsidRDefault="000D4095" w:rsidP="00122425"/>
                  </w:txbxContent>
                </v:textbox>
                <w10:wrap type="square" anchorx="margin"/>
              </v:shape>
            </w:pict>
          </mc:Fallback>
        </mc:AlternateContent>
      </w:r>
      <w:r w:rsidR="00704E7F" w:rsidRPr="00354EE5">
        <w:rPr>
          <w:noProof/>
          <w:lang w:val="en-US"/>
        </w:rPr>
        <mc:AlternateContent>
          <mc:Choice Requires="wps">
            <w:drawing>
              <wp:anchor distT="45720" distB="45720" distL="114300" distR="114300" simplePos="0" relativeHeight="251642880" behindDoc="0" locked="0" layoutInCell="1" allowOverlap="1" wp14:anchorId="12080958" wp14:editId="447D9A70">
                <wp:simplePos x="0" y="0"/>
                <wp:positionH relativeFrom="column">
                  <wp:posOffset>4375785</wp:posOffset>
                </wp:positionH>
                <wp:positionV relativeFrom="paragraph">
                  <wp:posOffset>1908175</wp:posOffset>
                </wp:positionV>
                <wp:extent cx="485775" cy="3810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81000"/>
                        </a:xfrm>
                        <a:prstGeom prst="rect">
                          <a:avLst/>
                        </a:prstGeom>
                        <a:solidFill>
                          <a:srgbClr val="FFFFFF"/>
                        </a:solidFill>
                        <a:ln w="9525">
                          <a:noFill/>
                          <a:miter lim="800000"/>
                          <a:headEnd/>
                          <a:tailEnd/>
                        </a:ln>
                      </wps:spPr>
                      <wps:txbx>
                        <w:txbxContent>
                          <w:p w:rsidR="000D4095" w:rsidRPr="00354EE5" w:rsidRDefault="000D4095" w:rsidP="00122425">
                            <w:pPr>
                              <w:rPr>
                                <w:b/>
                                <w:bCs/>
                              </w:rPr>
                            </w:pPr>
                            <w:r>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0958" id="_x0000_s1027" type="#_x0000_t202" style="position:absolute;margin-left:344.55pt;margin-top:150.25pt;width:38.25pt;height:30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" stroked="f">
                <v:textbox>
                  <w:txbxContent>
                    <w:p w:rsidR="000D4095" w:rsidRPr="00354EE5" w:rsidRDefault="000D4095" w:rsidP="00122425">
                      <w:pPr>
                        <w:rPr>
                          <w:b/>
                          <w:bCs/>
                        </w:rPr>
                      </w:pPr>
                      <w:r>
                        <w:rPr>
                          <w:b/>
                          <w:bCs/>
                        </w:rPr>
                        <w:t>Yes</w:t>
                      </w:r>
                    </w:p>
                  </w:txbxContent>
                </v:textbox>
                <w10:wrap type="square"/>
              </v:shape>
            </w:pict>
          </mc:Fallback>
        </mc:AlternateContent>
      </w:r>
    </w:p>
    <w:p w:rsidR="00122425" w:rsidRDefault="00E704B0" w:rsidP="00122425">
      <w:pPr>
        <w:rPr>
          <w:lang w:val="en-US"/>
        </w:rPr>
      </w:pPr>
      <w:r w:rsidRPr="00354EE5">
        <w:rPr>
          <w:noProof/>
          <w:lang w:val="en-US"/>
        </w:rPr>
        <mc:AlternateContent>
          <mc:Choice Requires="wps">
            <w:drawing>
              <wp:anchor distT="45720" distB="45720" distL="114300" distR="114300" simplePos="0" relativeHeight="251773952" behindDoc="0" locked="0" layoutInCell="1" allowOverlap="1" wp14:anchorId="7B05524C" wp14:editId="0D253DCF">
                <wp:simplePos x="0" y="0"/>
                <wp:positionH relativeFrom="column">
                  <wp:posOffset>851535</wp:posOffset>
                </wp:positionH>
                <wp:positionV relativeFrom="paragraph">
                  <wp:posOffset>5451475</wp:posOffset>
                </wp:positionV>
                <wp:extent cx="514350" cy="438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8150"/>
                        </a:xfrm>
                        <a:prstGeom prst="rect">
                          <a:avLst/>
                        </a:prstGeom>
                        <a:solidFill>
                          <a:srgbClr val="FFFFFF"/>
                        </a:solidFill>
                        <a:ln w="9525">
                          <a:noFill/>
                          <a:miter lim="800000"/>
                          <a:headEnd/>
                          <a:tailEnd/>
                        </a:ln>
                      </wps:spPr>
                      <wps:txbx>
                        <w:txbxContent>
                          <w:p w:rsidR="000D4095" w:rsidRPr="00354EE5" w:rsidRDefault="000D4095" w:rsidP="00122425">
                            <w:pPr>
                              <w:rPr>
                                <w:b/>
                                <w:bCs/>
                              </w:rPr>
                            </w:pPr>
                            <w:r w:rsidRPr="00354EE5">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5524C" id="_x0000_s1028" type="#_x0000_t202" style="position:absolute;margin-left:67.05pt;margin-top:429.25pt;width:40.5pt;height:34.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" stroked="f">
                <v:textbox>
                  <w:txbxContent>
                    <w:p w:rsidR="000D4095" w:rsidRPr="00354EE5" w:rsidRDefault="000D4095" w:rsidP="00122425">
                      <w:pPr>
                        <w:rPr>
                          <w:b/>
                          <w:bCs/>
                        </w:rPr>
                      </w:pPr>
                      <w:r w:rsidRPr="00354EE5">
                        <w:rPr>
                          <w:b/>
                          <w:bCs/>
                        </w:rPr>
                        <w:t>No</w:t>
                      </w:r>
                    </w:p>
                  </w:txbxContent>
                </v:textbox>
                <w10:wrap type="square"/>
              </v:shape>
            </w:pict>
          </mc:Fallback>
        </mc:AlternateContent>
      </w:r>
      <w:r>
        <w:rPr>
          <w:noProof/>
          <w:lang w:val="en-US"/>
        </w:rPr>
        <mc:AlternateContent>
          <mc:Choice Requires="wps">
            <w:drawing>
              <wp:anchor distT="0" distB="0" distL="114300" distR="114300" simplePos="0" relativeHeight="251738112" behindDoc="0" locked="0" layoutInCell="1" allowOverlap="1" wp14:anchorId="42FBA71F" wp14:editId="036D2AF2">
                <wp:simplePos x="0" y="0"/>
                <wp:positionH relativeFrom="column">
                  <wp:posOffset>1600200</wp:posOffset>
                </wp:positionH>
                <wp:positionV relativeFrom="paragraph">
                  <wp:posOffset>5317490</wp:posOffset>
                </wp:positionV>
                <wp:extent cx="19050" cy="719455"/>
                <wp:effectExtent l="76200" t="19050" r="95250" b="42545"/>
                <wp:wrapNone/>
                <wp:docPr id="10" name="Straight Arrow Connector 10"/>
                <wp:cNvGraphicFramePr/>
                <a:graphic xmlns:a="http://schemas.openxmlformats.org/drawingml/2006/main">
                  <a:graphicData uri="http://schemas.microsoft.com/office/word/2010/wordprocessingShape">
                    <wps:wsp>
                      <wps:cNvCnPr/>
                      <wps:spPr>
                        <a:xfrm>
                          <a:off x="0" y="0"/>
                          <a:ext cx="19050" cy="71945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89B148" id="Straight Arrow Connector 10" o:spid="_x0000_s1026" type="#_x0000_t32" style="position:absolute;margin-left:126pt;margin-top:418.7pt;width:1.5pt;height:5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" strokecolor="windowText" strokeweight="3pt">
                <v:stroke endarrow="block" joinstyle="miter"/>
              </v:shape>
            </w:pict>
          </mc:Fallback>
        </mc:AlternateContent>
      </w:r>
      <w:r w:rsidRPr="00354EE5">
        <w:rPr>
          <w:noProof/>
          <w:lang w:val="en-US"/>
        </w:rPr>
        <mc:AlternateContent>
          <mc:Choice Requires="wps">
            <w:drawing>
              <wp:anchor distT="45720" distB="45720" distL="114300" distR="114300" simplePos="0" relativeHeight="251696128" behindDoc="0" locked="0" layoutInCell="1" allowOverlap="1" wp14:anchorId="3674FC1A" wp14:editId="3D0F8D4A">
                <wp:simplePos x="0" y="0"/>
                <wp:positionH relativeFrom="column">
                  <wp:posOffset>3204210</wp:posOffset>
                </wp:positionH>
                <wp:positionV relativeFrom="paragraph">
                  <wp:posOffset>3346450</wp:posOffset>
                </wp:positionV>
                <wp:extent cx="485775" cy="4476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47675"/>
                        </a:xfrm>
                        <a:prstGeom prst="rect">
                          <a:avLst/>
                        </a:prstGeom>
                        <a:solidFill>
                          <a:srgbClr val="FFFFFF"/>
                        </a:solidFill>
                        <a:ln w="9525">
                          <a:noFill/>
                          <a:miter lim="800000"/>
                          <a:headEnd/>
                          <a:tailEnd/>
                        </a:ln>
                      </wps:spPr>
                      <wps:txbx>
                        <w:txbxContent>
                          <w:p w:rsidR="000D4095" w:rsidRPr="00354EE5" w:rsidRDefault="000D4095" w:rsidP="00122425">
                            <w:pPr>
                              <w:rPr>
                                <w:b/>
                                <w:bCs/>
                              </w:rPr>
                            </w:pPr>
                            <w:r>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4FC1A" id="_x0000_s1029" type="#_x0000_t202" style="position:absolute;margin-left:252.3pt;margin-top:263.5pt;width:38.25pt;height:35.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" stroked="f">
                <v:textbox>
                  <w:txbxContent>
                    <w:p w:rsidR="000D4095" w:rsidRPr="00354EE5" w:rsidRDefault="000D4095" w:rsidP="00122425">
                      <w:pPr>
                        <w:rPr>
                          <w:b/>
                          <w:bCs/>
                        </w:rPr>
                      </w:pPr>
                      <w:r>
                        <w:rPr>
                          <w:b/>
                          <w:bCs/>
                        </w:rPr>
                        <w:t>Yes</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0C650F9F" wp14:editId="5CBDCF2F">
                <wp:simplePos x="0" y="0"/>
                <wp:positionH relativeFrom="column">
                  <wp:posOffset>2961640</wp:posOffset>
                </wp:positionH>
                <wp:positionV relativeFrom="paragraph">
                  <wp:posOffset>3254375</wp:posOffset>
                </wp:positionV>
                <wp:extent cx="972000"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972000" cy="0"/>
                        </a:xfrm>
                        <a:prstGeom prst="straightConnector1">
                          <a:avLst/>
                        </a:prstGeom>
                        <a:ln w="381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6468C" id="Straight Arrow Connector 7" o:spid="_x0000_s1026" type="#_x0000_t32" style="position:absolute;margin-left:233.2pt;margin-top:256.25pt;width:7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" strokecolor="#0070c0" strokeweight="3pt">
                <v:stroke endarrow="block" joinstyle="miter"/>
              </v:shape>
            </w:pict>
          </mc:Fallback>
        </mc:AlternateContent>
      </w:r>
      <w:r w:rsidRPr="004578A2">
        <w:rPr>
          <w:noProof/>
          <w:lang w:val="en-US"/>
        </w:rPr>
        <mc:AlternateContent>
          <mc:Choice Requires="wps">
            <w:drawing>
              <wp:anchor distT="45720" distB="45720" distL="114300" distR="114300" simplePos="0" relativeHeight="251597824" behindDoc="0" locked="0" layoutInCell="1" allowOverlap="1" wp14:anchorId="65EEC409" wp14:editId="36E5322F">
                <wp:simplePos x="0" y="0"/>
                <wp:positionH relativeFrom="margin">
                  <wp:align>right</wp:align>
                </wp:positionH>
                <wp:positionV relativeFrom="paragraph">
                  <wp:posOffset>2222500</wp:posOffset>
                </wp:positionV>
                <wp:extent cx="2152650" cy="2943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43225"/>
                        </a:xfrm>
                        <a:prstGeom prst="rect">
                          <a:avLst/>
                        </a:prstGeom>
                        <a:solidFill>
                          <a:srgbClr val="FFFFFF"/>
                        </a:solidFill>
                        <a:ln w="9525">
                          <a:solidFill>
                            <a:srgbClr val="000000"/>
                          </a:solidFill>
                          <a:miter lim="800000"/>
                          <a:headEnd/>
                          <a:tailEnd/>
                        </a:ln>
                      </wps:spPr>
                      <wps:txbx>
                        <w:txbxContent>
                          <w:p w:rsidR="000D4095" w:rsidRPr="000E7914" w:rsidRDefault="000D4095" w:rsidP="00122425">
                            <w:pPr>
                              <w:rPr>
                                <w:rFonts w:ascii="Arial" w:hAnsi="Arial"/>
                                <w:b/>
                                <w:bCs/>
                                <w:sz w:val="24"/>
                                <w:szCs w:val="24"/>
                              </w:rPr>
                            </w:pPr>
                            <w:r w:rsidRPr="000E7914">
                              <w:rPr>
                                <w:rFonts w:ascii="Arial" w:hAnsi="Arial"/>
                                <w:b/>
                                <w:bCs/>
                                <w:sz w:val="24"/>
                                <w:szCs w:val="24"/>
                              </w:rPr>
                              <w:t>Consider deprescribing the neuropathic pain treatment</w:t>
                            </w:r>
                          </w:p>
                          <w:p w:rsidR="000D4095" w:rsidRDefault="000D4095" w:rsidP="00E604D2">
                            <w:pPr>
                              <w:pStyle w:val="ListParagraph"/>
                              <w:numPr>
                                <w:ilvl w:val="0"/>
                                <w:numId w:val="17"/>
                              </w:numPr>
                            </w:pPr>
                            <w:r w:rsidRPr="00377727">
                              <w:t>Gradually withdraw treatment</w:t>
                            </w:r>
                            <w:r>
                              <w:t xml:space="preserve"> to prevent any withdrawal symptoms.</w:t>
                            </w:r>
                          </w:p>
                          <w:p w:rsidR="000D4095" w:rsidRDefault="000D4095" w:rsidP="00E604D2">
                            <w:pPr>
                              <w:pStyle w:val="ListParagraph"/>
                              <w:numPr>
                                <w:ilvl w:val="0"/>
                                <w:numId w:val="17"/>
                              </w:numPr>
                            </w:pPr>
                            <w:r>
                              <w:t>If more than one drug is prescribed, reduce one at a time.</w:t>
                            </w:r>
                          </w:p>
                          <w:p w:rsidR="000D4095" w:rsidRPr="00E925EB" w:rsidRDefault="000D4095" w:rsidP="00E604D2">
                            <w:pPr>
                              <w:pStyle w:val="ListParagraph"/>
                              <w:numPr>
                                <w:ilvl w:val="0"/>
                                <w:numId w:val="17"/>
                              </w:numPr>
                              <w:rPr>
                                <w:lang w:val="fr-FR"/>
                              </w:rPr>
                            </w:pPr>
                            <w:r w:rsidRPr="00E925EB">
                              <w:rPr>
                                <w:lang w:val="fr-FR"/>
                              </w:rPr>
                              <w:t>Provide neuropathic pain patient information l</w:t>
                            </w:r>
                            <w:r>
                              <w:rPr>
                                <w:lang w:val="fr-FR"/>
                              </w:rPr>
                              <w:t>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EC409" id="_x0000_s1030" type="#_x0000_t202" style="position:absolute;margin-left:118.3pt;margin-top:175pt;width:169.5pt;height:231.75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UHJQ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">
                <v:textbox>
                  <w:txbxContent>
                    <w:p w:rsidR="000D4095" w:rsidRPr="000E7914" w:rsidRDefault="000D4095" w:rsidP="00122425">
                      <w:pPr>
                        <w:rPr>
                          <w:rFonts w:ascii="Arial" w:hAnsi="Arial"/>
                          <w:b/>
                          <w:bCs/>
                          <w:sz w:val="24"/>
                          <w:szCs w:val="24"/>
                        </w:rPr>
                      </w:pPr>
                      <w:r w:rsidRPr="000E7914">
                        <w:rPr>
                          <w:rFonts w:ascii="Arial" w:hAnsi="Arial"/>
                          <w:b/>
                          <w:bCs/>
                          <w:sz w:val="24"/>
                          <w:szCs w:val="24"/>
                        </w:rPr>
                        <w:t>Consider deprescribing the neuropathic pain treatment</w:t>
                      </w:r>
                    </w:p>
                    <w:p w:rsidR="000D4095" w:rsidRDefault="000D4095" w:rsidP="00E604D2">
                      <w:pPr>
                        <w:pStyle w:val="ListParagraph"/>
                        <w:numPr>
                          <w:ilvl w:val="0"/>
                          <w:numId w:val="17"/>
                        </w:numPr>
                      </w:pPr>
                      <w:r w:rsidRPr="00377727">
                        <w:t>Gradually withdraw treatment</w:t>
                      </w:r>
                      <w:r>
                        <w:t xml:space="preserve"> to prevent any withdrawal symptoms.</w:t>
                      </w:r>
                    </w:p>
                    <w:p w:rsidR="000D4095" w:rsidRDefault="000D4095" w:rsidP="00E604D2">
                      <w:pPr>
                        <w:pStyle w:val="ListParagraph"/>
                        <w:numPr>
                          <w:ilvl w:val="0"/>
                          <w:numId w:val="17"/>
                        </w:numPr>
                      </w:pPr>
                      <w:r>
                        <w:t>If more than one drug is prescribed, reduce one at a time.</w:t>
                      </w:r>
                    </w:p>
                    <w:p w:rsidR="000D4095" w:rsidRPr="00E925EB" w:rsidRDefault="000D4095" w:rsidP="00E604D2">
                      <w:pPr>
                        <w:pStyle w:val="ListParagraph"/>
                        <w:numPr>
                          <w:ilvl w:val="0"/>
                          <w:numId w:val="17"/>
                        </w:numPr>
                        <w:rPr>
                          <w:lang w:val="fr-FR"/>
                        </w:rPr>
                      </w:pPr>
                      <w:r w:rsidRPr="00E925EB">
                        <w:rPr>
                          <w:lang w:val="fr-FR"/>
                        </w:rPr>
                        <w:t>Provide neuropathic pain patient information l</w:t>
                      </w:r>
                      <w:r>
                        <w:rPr>
                          <w:lang w:val="fr-FR"/>
                        </w:rPr>
                        <w:t>eaflet.</w:t>
                      </w:r>
                    </w:p>
                  </w:txbxContent>
                </v:textbox>
                <w10:wrap type="square" anchorx="margin"/>
              </v:shape>
            </w:pict>
          </mc:Fallback>
        </mc:AlternateContent>
      </w:r>
      <w:r w:rsidRPr="004578A2">
        <w:rPr>
          <w:noProof/>
          <w:lang w:val="en-US"/>
        </w:rPr>
        <mc:AlternateContent>
          <mc:Choice Requires="wps">
            <w:drawing>
              <wp:anchor distT="45720" distB="45720" distL="114300" distR="114300" simplePos="0" relativeHeight="251574272" behindDoc="0" locked="0" layoutInCell="1" allowOverlap="1" wp14:anchorId="1B750F9B" wp14:editId="7B41FF8C">
                <wp:simplePos x="0" y="0"/>
                <wp:positionH relativeFrom="margin">
                  <wp:align>left</wp:align>
                </wp:positionH>
                <wp:positionV relativeFrom="paragraph">
                  <wp:posOffset>2343785</wp:posOffset>
                </wp:positionV>
                <wp:extent cx="2914650" cy="294830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48305"/>
                        </a:xfrm>
                        <a:prstGeom prst="rect">
                          <a:avLst/>
                        </a:prstGeom>
                        <a:solidFill>
                          <a:srgbClr val="FFFFFF"/>
                        </a:solidFill>
                        <a:ln w="9525">
                          <a:solidFill>
                            <a:srgbClr val="000000"/>
                          </a:solidFill>
                          <a:miter lim="800000"/>
                          <a:headEnd/>
                          <a:tailEnd/>
                        </a:ln>
                      </wps:spPr>
                      <wps:txbx>
                        <w:txbxContent>
                          <w:p w:rsidR="000D4095" w:rsidRPr="000E7914" w:rsidRDefault="000D4095" w:rsidP="00122425">
                            <w:pPr>
                              <w:rPr>
                                <w:rFonts w:ascii="Arial" w:hAnsi="Arial"/>
                                <w:b/>
                                <w:bCs/>
                                <w:sz w:val="24"/>
                                <w:szCs w:val="24"/>
                              </w:rPr>
                            </w:pPr>
                            <w:r w:rsidRPr="000E7914">
                              <w:rPr>
                                <w:rFonts w:ascii="Arial" w:hAnsi="Arial"/>
                                <w:b/>
                                <w:bCs/>
                                <w:sz w:val="24"/>
                                <w:szCs w:val="24"/>
                              </w:rPr>
                              <w:t>Does harm outweigh the benefits?</w:t>
                            </w:r>
                          </w:p>
                          <w:p w:rsidR="000D4095" w:rsidRDefault="000D4095" w:rsidP="00E604D2">
                            <w:pPr>
                              <w:pStyle w:val="ListParagraph"/>
                              <w:numPr>
                                <w:ilvl w:val="0"/>
                                <w:numId w:val="16"/>
                              </w:numPr>
                            </w:pPr>
                            <w:r w:rsidRPr="00354EE5">
                              <w:t>Do the potential adverse drug reactions (ADRs) outweigh the possible benefits?</w:t>
                            </w:r>
                          </w:p>
                          <w:p w:rsidR="000D4095" w:rsidRDefault="000D4095" w:rsidP="00E604D2">
                            <w:pPr>
                              <w:pStyle w:val="ListParagraph"/>
                              <w:numPr>
                                <w:ilvl w:val="0"/>
                                <w:numId w:val="16"/>
                              </w:numPr>
                            </w:pPr>
                            <w:r>
                              <w:t>Patient has a history of substance abuse.</w:t>
                            </w:r>
                          </w:p>
                          <w:p w:rsidR="000D4095" w:rsidRDefault="000D4095" w:rsidP="00E604D2">
                            <w:pPr>
                              <w:pStyle w:val="ListParagraph"/>
                              <w:numPr>
                                <w:ilvl w:val="0"/>
                                <w:numId w:val="16"/>
                              </w:numPr>
                            </w:pPr>
                            <w:r>
                              <w:t>Patient has co-morbidities which could cause problems with therapy.</w:t>
                            </w:r>
                          </w:p>
                          <w:p w:rsidR="000D4095" w:rsidRDefault="000D4095" w:rsidP="00E604D2">
                            <w:pPr>
                              <w:pStyle w:val="ListParagraph"/>
                              <w:numPr>
                                <w:ilvl w:val="0"/>
                                <w:numId w:val="16"/>
                              </w:numPr>
                            </w:pPr>
                            <w:r>
                              <w:t>Drug is being prescribed off-label where suitable licensed alternatives exist.</w:t>
                            </w:r>
                          </w:p>
                          <w:p w:rsidR="000D4095" w:rsidRPr="00354EE5" w:rsidRDefault="000D4095" w:rsidP="00E604D2">
                            <w:pPr>
                              <w:pStyle w:val="ListParagraph"/>
                              <w:numPr>
                                <w:ilvl w:val="0"/>
                                <w:numId w:val="16"/>
                              </w:numPr>
                            </w:pPr>
                            <w:r>
                              <w:t>There is renal or hepatic impairment requiring dosage reduction or treatment cessation.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50F9B" id="_x0000_s1031" type="#_x0000_t202" style="position:absolute;margin-left:0;margin-top:184.55pt;width:229.5pt;height:232.15pt;z-index:251574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">
                <v:textbox>
                  <w:txbxContent>
                    <w:p w:rsidR="000D4095" w:rsidRPr="000E7914" w:rsidRDefault="000D4095" w:rsidP="00122425">
                      <w:pPr>
                        <w:rPr>
                          <w:rFonts w:ascii="Arial" w:hAnsi="Arial"/>
                          <w:b/>
                          <w:bCs/>
                          <w:sz w:val="24"/>
                          <w:szCs w:val="24"/>
                        </w:rPr>
                      </w:pPr>
                      <w:r w:rsidRPr="000E7914">
                        <w:rPr>
                          <w:rFonts w:ascii="Arial" w:hAnsi="Arial"/>
                          <w:b/>
                          <w:bCs/>
                          <w:sz w:val="24"/>
                          <w:szCs w:val="24"/>
                        </w:rPr>
                        <w:t>Does harm outweigh the benefits?</w:t>
                      </w:r>
                    </w:p>
                    <w:p w:rsidR="000D4095" w:rsidRDefault="000D4095" w:rsidP="00E604D2">
                      <w:pPr>
                        <w:pStyle w:val="ListParagraph"/>
                        <w:numPr>
                          <w:ilvl w:val="0"/>
                          <w:numId w:val="16"/>
                        </w:numPr>
                      </w:pPr>
                      <w:r w:rsidRPr="00354EE5">
                        <w:t>Do the potential adverse drug reactions (ADRs) outweigh the possible benefits?</w:t>
                      </w:r>
                    </w:p>
                    <w:p w:rsidR="000D4095" w:rsidRDefault="000D4095" w:rsidP="00E604D2">
                      <w:pPr>
                        <w:pStyle w:val="ListParagraph"/>
                        <w:numPr>
                          <w:ilvl w:val="0"/>
                          <w:numId w:val="16"/>
                        </w:numPr>
                      </w:pPr>
                      <w:r>
                        <w:t>Patient has a history of substance abuse.</w:t>
                      </w:r>
                    </w:p>
                    <w:p w:rsidR="000D4095" w:rsidRDefault="000D4095" w:rsidP="00E604D2">
                      <w:pPr>
                        <w:pStyle w:val="ListParagraph"/>
                        <w:numPr>
                          <w:ilvl w:val="0"/>
                          <w:numId w:val="16"/>
                        </w:numPr>
                      </w:pPr>
                      <w:r>
                        <w:t>Patient has co-morbidities which could cause problems with therapy.</w:t>
                      </w:r>
                    </w:p>
                    <w:p w:rsidR="000D4095" w:rsidRDefault="000D4095" w:rsidP="00E604D2">
                      <w:pPr>
                        <w:pStyle w:val="ListParagraph"/>
                        <w:numPr>
                          <w:ilvl w:val="0"/>
                          <w:numId w:val="16"/>
                        </w:numPr>
                      </w:pPr>
                      <w:r>
                        <w:t>Drug is being prescribed off-label where suitable licensed alternatives exist.</w:t>
                      </w:r>
                    </w:p>
                    <w:p w:rsidR="000D4095" w:rsidRPr="00354EE5" w:rsidRDefault="000D4095" w:rsidP="00E604D2">
                      <w:pPr>
                        <w:pStyle w:val="ListParagraph"/>
                        <w:numPr>
                          <w:ilvl w:val="0"/>
                          <w:numId w:val="16"/>
                        </w:numPr>
                      </w:pPr>
                      <w:r>
                        <w:t>There is renal or hepatic impairment requiring dosage reduction or treatment cessation.</w:t>
                      </w:r>
                    </w:p>
                  </w:txbxContent>
                </v:textbox>
                <w10:wrap type="square" anchorx="margin"/>
              </v:shape>
            </w:pict>
          </mc:Fallback>
        </mc:AlternateContent>
      </w:r>
      <w:r w:rsidR="00D85D6D" w:rsidRPr="00354EE5">
        <w:rPr>
          <w:noProof/>
          <w:lang w:val="en-US"/>
        </w:rPr>
        <mc:AlternateContent>
          <mc:Choice Requires="wps">
            <w:drawing>
              <wp:anchor distT="45720" distB="45720" distL="114300" distR="114300" simplePos="0" relativeHeight="251633664" behindDoc="0" locked="0" layoutInCell="1" allowOverlap="1" wp14:anchorId="1AD7BBD2" wp14:editId="311A35A0">
                <wp:simplePos x="0" y="0"/>
                <wp:positionH relativeFrom="column">
                  <wp:posOffset>742950</wp:posOffset>
                </wp:positionH>
                <wp:positionV relativeFrom="paragraph">
                  <wp:posOffset>1774825</wp:posOffset>
                </wp:positionV>
                <wp:extent cx="419100" cy="3143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noFill/>
                          <a:miter lim="800000"/>
                          <a:headEnd/>
                          <a:tailEnd/>
                        </a:ln>
                      </wps:spPr>
                      <wps:txbx>
                        <w:txbxContent>
                          <w:p w:rsidR="000D4095" w:rsidRPr="00354EE5" w:rsidRDefault="000D4095" w:rsidP="00122425">
                            <w:pPr>
                              <w:rPr>
                                <w:b/>
                                <w:bCs/>
                              </w:rPr>
                            </w:pPr>
                            <w:r w:rsidRPr="00354EE5">
                              <w:rPr>
                                <w:b/>
                                <w:bCs/>
                              </w:rPr>
                              <w:t>No</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BBD2" id="_x0000_s1032" type="#_x0000_t202" style="position:absolute;margin-left:58.5pt;margin-top:139.75pt;width:33pt;height:24.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" stroked="f">
                <v:textbox>
                  <w:txbxContent>
                    <w:p w:rsidR="000D4095" w:rsidRPr="00354EE5" w:rsidRDefault="000D4095" w:rsidP="00122425">
                      <w:pPr>
                        <w:rPr>
                          <w:b/>
                          <w:bCs/>
                        </w:rPr>
                      </w:pPr>
                      <w:r w:rsidRPr="00354EE5">
                        <w:rPr>
                          <w:b/>
                          <w:bCs/>
                        </w:rPr>
                        <w:t>No</w:t>
                      </w:r>
                      <w:r>
                        <w:rPr>
                          <w:b/>
                          <w:bCs/>
                        </w:rPr>
                        <w:t xml:space="preserve"> </w:t>
                      </w:r>
                    </w:p>
                  </w:txbxContent>
                </v:textbox>
                <w10:wrap type="square"/>
              </v:shape>
            </w:pict>
          </mc:Fallback>
        </mc:AlternateContent>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r w:rsidR="00122425">
        <w:rPr>
          <w:lang w:val="en-US"/>
        </w:rPr>
        <w:tab/>
      </w:r>
    </w:p>
    <w:p w:rsidR="00122425" w:rsidRPr="00377727" w:rsidRDefault="00F6348C" w:rsidP="00122425">
      <w:r w:rsidRPr="004578A2">
        <w:rPr>
          <w:noProof/>
          <w:lang w:val="en-US"/>
        </w:rPr>
        <mc:AlternateContent>
          <mc:Choice Requires="wps">
            <w:drawing>
              <wp:anchor distT="45720" distB="45720" distL="114300" distR="114300" simplePos="0" relativeHeight="251704320" behindDoc="0" locked="0" layoutInCell="1" allowOverlap="1" wp14:anchorId="04ED5033" wp14:editId="66612188">
                <wp:simplePos x="0" y="0"/>
                <wp:positionH relativeFrom="margin">
                  <wp:align>left</wp:align>
                </wp:positionH>
                <wp:positionV relativeFrom="paragraph">
                  <wp:posOffset>415925</wp:posOffset>
                </wp:positionV>
                <wp:extent cx="6134100" cy="742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42950"/>
                        </a:xfrm>
                        <a:prstGeom prst="rect">
                          <a:avLst/>
                        </a:prstGeom>
                        <a:solidFill>
                          <a:srgbClr val="FFFFFF"/>
                        </a:solidFill>
                        <a:ln w="9525">
                          <a:solidFill>
                            <a:srgbClr val="000000"/>
                          </a:solidFill>
                          <a:miter lim="800000"/>
                          <a:headEnd/>
                          <a:tailEnd/>
                        </a:ln>
                      </wps:spPr>
                      <wps:txbx>
                        <w:txbxContent>
                          <w:p w:rsidR="000D4095" w:rsidRPr="000E7914" w:rsidRDefault="000D4095" w:rsidP="00122425">
                            <w:pPr>
                              <w:rPr>
                                <w:rFonts w:ascii="Arial" w:hAnsi="Arial"/>
                                <w:sz w:val="24"/>
                                <w:szCs w:val="24"/>
                                <w:lang w:val="en-US"/>
                              </w:rPr>
                            </w:pPr>
                            <w:r w:rsidRPr="000E7914">
                              <w:rPr>
                                <w:rFonts w:ascii="Arial" w:hAnsi="Arial"/>
                                <w:sz w:val="24"/>
                                <w:szCs w:val="24"/>
                                <w:lang w:val="en-US"/>
                              </w:rPr>
                              <w:t>Continue prescribing the drug treatment for neuropathic pian with regular review, to ensure that the expected outcome is achieved and no ADRs or contraindications have 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D5033" id="_x0000_s1033" type="#_x0000_t202" style="position:absolute;margin-left:0;margin-top:32.75pt;width:483pt;height:58.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IY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">
                <v:textbox>
                  <w:txbxContent>
                    <w:p w:rsidR="000D4095" w:rsidRPr="000E7914" w:rsidRDefault="000D4095" w:rsidP="00122425">
                      <w:pPr>
                        <w:rPr>
                          <w:rFonts w:ascii="Arial" w:hAnsi="Arial"/>
                          <w:sz w:val="24"/>
                          <w:szCs w:val="24"/>
                          <w:lang w:val="en-US"/>
                        </w:rPr>
                      </w:pPr>
                      <w:r w:rsidRPr="000E7914">
                        <w:rPr>
                          <w:rFonts w:ascii="Arial" w:hAnsi="Arial"/>
                          <w:sz w:val="24"/>
                          <w:szCs w:val="24"/>
                          <w:lang w:val="en-US"/>
                        </w:rPr>
                        <w:t>Continue prescribing the drug treatment for neuropathic pian with regular review, to ensure that the expected outcome is achieved and no ADRs or contraindications have developed.</w:t>
                      </w:r>
                    </w:p>
                  </w:txbxContent>
                </v:textbox>
                <w10:wrap type="square" anchorx="margin"/>
              </v:shape>
            </w:pict>
          </mc:Fallback>
        </mc:AlternateContent>
      </w:r>
    </w:p>
    <w:p w:rsidR="008E66E3" w:rsidRPr="00122425" w:rsidRDefault="008E66E3" w:rsidP="00C4021C">
      <w:pPr>
        <w:pStyle w:val="Heading2"/>
        <w:spacing w:before="360"/>
        <w:rPr>
          <w:rFonts w:ascii="Arial" w:hAnsi="Arial"/>
          <w:szCs w:val="24"/>
          <w:lang w:val="en-GB"/>
        </w:rPr>
      </w:pPr>
    </w:p>
    <w:p w:rsidR="000E0911" w:rsidRPr="001B5E46" w:rsidRDefault="00D82FC6" w:rsidP="000E0911">
      <w:pPr>
        <w:pStyle w:val="Heading2"/>
        <w:spacing w:before="360"/>
        <w:rPr>
          <w:rFonts w:ascii="Arial" w:hAnsi="Arial"/>
          <w:szCs w:val="24"/>
        </w:rPr>
      </w:pPr>
      <w:r>
        <w:rPr>
          <w:rFonts w:ascii="Arial" w:hAnsi="Arial"/>
          <w:szCs w:val="24"/>
        </w:rPr>
        <w:br w:type="page"/>
      </w:r>
      <w:r w:rsidR="000E0911" w:rsidRPr="001B5E46">
        <w:rPr>
          <w:rFonts w:ascii="Arial" w:hAnsi="Arial"/>
          <w:szCs w:val="24"/>
        </w:rPr>
        <w:t>References</w:t>
      </w:r>
    </w:p>
    <w:p w:rsidR="000E0911" w:rsidRPr="00984FCE" w:rsidRDefault="000E0911" w:rsidP="000E0911">
      <w:pPr>
        <w:numPr>
          <w:ilvl w:val="0"/>
          <w:numId w:val="1"/>
        </w:numPr>
        <w:autoSpaceDE/>
        <w:autoSpaceDN/>
        <w:adjustRightInd/>
        <w:rPr>
          <w:rFonts w:ascii="Arial" w:hAnsi="Arial"/>
          <w:color w:val="0000FF"/>
          <w:sz w:val="24"/>
          <w:szCs w:val="24"/>
          <w:u w:val="single"/>
        </w:rPr>
      </w:pPr>
      <w:r w:rsidRPr="00984FCE">
        <w:rPr>
          <w:rFonts w:ascii="Arial" w:hAnsi="Arial"/>
          <w:sz w:val="24"/>
          <w:szCs w:val="24"/>
        </w:rPr>
        <w:t xml:space="preserve">NICE. Neuropathic pain - pharmacological management. Full clinical guideline [CG173]. Published November 2013, last updated September 2020. </w:t>
      </w:r>
      <w:hyperlink r:id="rId12" w:history="1">
        <w:r w:rsidRPr="00984FCE">
          <w:rPr>
            <w:rStyle w:val="Hyperlink"/>
            <w:rFonts w:ascii="Arial" w:hAnsi="Arial"/>
            <w:sz w:val="24"/>
            <w:szCs w:val="24"/>
          </w:rPr>
          <w:t>https://www.nice.org.uk/guidance/cg173/evidence/full-guideline-pdf-4840898221</w:t>
        </w:r>
      </w:hyperlink>
      <w:r w:rsidRPr="00984FCE">
        <w:rPr>
          <w:rFonts w:ascii="Arial" w:hAnsi="Arial"/>
          <w:sz w:val="24"/>
          <w:szCs w:val="24"/>
        </w:rPr>
        <w:t xml:space="preserve"> </w:t>
      </w:r>
      <w:r w:rsidRPr="00984FCE">
        <w:rPr>
          <w:rStyle w:val="Hyperlink"/>
          <w:rFonts w:ascii="Arial" w:hAnsi="Arial"/>
          <w:sz w:val="24"/>
          <w:szCs w:val="24"/>
        </w:rPr>
        <w:t xml:space="preserve"> </w:t>
      </w:r>
    </w:p>
    <w:p w:rsidR="000E0911" w:rsidRPr="001B5E46" w:rsidRDefault="000E0911" w:rsidP="000E0911">
      <w:pPr>
        <w:pStyle w:val="ColorfulList-Accent11"/>
        <w:numPr>
          <w:ilvl w:val="0"/>
          <w:numId w:val="1"/>
        </w:numPr>
        <w:spacing w:before="120" w:after="120"/>
        <w:rPr>
          <w:rStyle w:val="Hyperlink"/>
          <w:rFonts w:ascii="Arial" w:hAnsi="Arial" w:cs="Arial"/>
        </w:rPr>
      </w:pPr>
      <w:r w:rsidRPr="001B5E46">
        <w:rPr>
          <w:rFonts w:ascii="Arial" w:hAnsi="Arial" w:cs="Arial"/>
        </w:rPr>
        <w:t>General Medical Council. Good practice in prescribing and managing medicines and devices</w:t>
      </w:r>
      <w:r>
        <w:rPr>
          <w:rFonts w:ascii="Arial" w:hAnsi="Arial" w:cs="Arial"/>
        </w:rPr>
        <w:t xml:space="preserve"> </w:t>
      </w:r>
      <w:r w:rsidRPr="001B5E46">
        <w:rPr>
          <w:rFonts w:ascii="Arial" w:hAnsi="Arial" w:cs="Arial"/>
        </w:rPr>
        <w:t>- prescribing unlicensed medicines. February 2013</w:t>
      </w:r>
      <w:r w:rsidRPr="002402DB">
        <w:rPr>
          <w:rStyle w:val="Hyperlink"/>
          <w:rFonts w:ascii="Arial" w:hAnsi="Arial" w:cs="Arial"/>
          <w:u w:val="none"/>
        </w:rPr>
        <w:t xml:space="preserve">. </w:t>
      </w:r>
      <w:hyperlink r:id="rId13" w:history="1">
        <w:r w:rsidRPr="00CE67FF">
          <w:rPr>
            <w:rStyle w:val="Hyperlink"/>
            <w:rFonts w:ascii="Arial" w:hAnsi="Arial" w:cs="Arial"/>
          </w:rPr>
          <w:t>http://www.gmc-uk.org/guidance/ethical_guidance/14327.asp</w:t>
        </w:r>
      </w:hyperlink>
    </w:p>
    <w:p w:rsidR="000E0911" w:rsidRPr="001B5E46" w:rsidRDefault="000E0911" w:rsidP="000E0911">
      <w:pPr>
        <w:numPr>
          <w:ilvl w:val="0"/>
          <w:numId w:val="1"/>
        </w:numPr>
        <w:autoSpaceDE/>
        <w:autoSpaceDN/>
        <w:adjustRightInd/>
        <w:spacing w:before="0" w:after="0"/>
        <w:contextualSpacing/>
        <w:rPr>
          <w:rFonts w:ascii="Arial" w:hAnsi="Arial"/>
          <w:sz w:val="24"/>
          <w:szCs w:val="24"/>
        </w:rPr>
      </w:pPr>
      <w:r w:rsidRPr="001B5E46">
        <w:rPr>
          <w:rFonts w:ascii="Arial" w:eastAsia="Calibri" w:hAnsi="Arial"/>
          <w:sz w:val="24"/>
          <w:szCs w:val="24"/>
        </w:rPr>
        <w:t>Clinical Knowledge Summar</w:t>
      </w:r>
      <w:r w:rsidR="0046691B">
        <w:rPr>
          <w:rFonts w:ascii="Arial" w:eastAsia="Calibri" w:hAnsi="Arial"/>
          <w:sz w:val="24"/>
          <w:szCs w:val="24"/>
        </w:rPr>
        <w:t>y</w:t>
      </w:r>
      <w:r w:rsidRPr="001B5E46">
        <w:rPr>
          <w:rFonts w:ascii="Arial" w:eastAsia="Calibri" w:hAnsi="Arial"/>
          <w:sz w:val="24"/>
          <w:szCs w:val="24"/>
        </w:rPr>
        <w:t>. Neuropathic pain</w:t>
      </w:r>
      <w:r>
        <w:rPr>
          <w:rFonts w:ascii="Arial" w:eastAsia="Calibri" w:hAnsi="Arial"/>
          <w:sz w:val="24"/>
          <w:szCs w:val="24"/>
        </w:rPr>
        <w:t xml:space="preserve"> </w:t>
      </w:r>
      <w:r w:rsidRPr="001B5E46">
        <w:rPr>
          <w:rFonts w:ascii="Arial" w:eastAsia="Calibri" w:hAnsi="Arial"/>
          <w:sz w:val="24"/>
          <w:szCs w:val="24"/>
        </w:rPr>
        <w:t>-</w:t>
      </w:r>
      <w:r>
        <w:rPr>
          <w:rFonts w:ascii="Arial" w:eastAsia="Calibri" w:hAnsi="Arial"/>
          <w:sz w:val="24"/>
          <w:szCs w:val="24"/>
        </w:rPr>
        <w:t xml:space="preserve"> </w:t>
      </w:r>
      <w:r w:rsidRPr="001B5E46">
        <w:rPr>
          <w:rFonts w:ascii="Arial" w:eastAsia="Calibri" w:hAnsi="Arial"/>
          <w:sz w:val="24"/>
          <w:szCs w:val="24"/>
        </w:rPr>
        <w:t xml:space="preserve">drug treatment. Last revised </w:t>
      </w:r>
      <w:r w:rsidR="00D971C5">
        <w:rPr>
          <w:rFonts w:ascii="Arial" w:eastAsia="Calibri" w:hAnsi="Arial"/>
          <w:sz w:val="24"/>
          <w:szCs w:val="24"/>
        </w:rPr>
        <w:t>December</w:t>
      </w:r>
      <w:r w:rsidRPr="001B5E46">
        <w:rPr>
          <w:rFonts w:ascii="Arial" w:eastAsia="Calibri" w:hAnsi="Arial"/>
          <w:sz w:val="24"/>
          <w:szCs w:val="24"/>
        </w:rPr>
        <w:t xml:space="preserve"> 2020. </w:t>
      </w:r>
      <w:hyperlink r:id="rId14" w:anchor="!topicsummary" w:history="1">
        <w:r w:rsidRPr="001B5E46">
          <w:rPr>
            <w:rStyle w:val="Hyperlink"/>
            <w:rFonts w:ascii="Arial" w:hAnsi="Arial"/>
            <w:sz w:val="24"/>
            <w:szCs w:val="24"/>
          </w:rPr>
          <w:t>https://cks.nice.org.uk/neuropathic-pain-drug-treatment#!topicsummary</w:t>
        </w:r>
      </w:hyperlink>
      <w:r w:rsidRPr="001B5E46">
        <w:rPr>
          <w:rFonts w:ascii="Arial" w:eastAsia="Calibri" w:hAnsi="Arial"/>
          <w:sz w:val="24"/>
          <w:szCs w:val="24"/>
        </w:rPr>
        <w:t xml:space="preserve"> </w:t>
      </w:r>
    </w:p>
    <w:p w:rsidR="000E0911" w:rsidRDefault="000E0911" w:rsidP="000E0911">
      <w:pPr>
        <w:pStyle w:val="ColorfulList-Accent12"/>
        <w:numPr>
          <w:ilvl w:val="0"/>
          <w:numId w:val="1"/>
        </w:numPr>
        <w:rPr>
          <w:rStyle w:val="Hyperlink"/>
          <w:rFonts w:ascii="Arial" w:hAnsi="Arial" w:cs="Arial"/>
        </w:rPr>
      </w:pPr>
      <w:r w:rsidRPr="001B5E46">
        <w:rPr>
          <w:rFonts w:ascii="Arial" w:hAnsi="Arial" w:cs="Arial"/>
        </w:rPr>
        <w:t xml:space="preserve">Joint Formulary Committee. British National Formulary (online). London: BMJ Group and Pharmaceutical Press; December 2020. </w:t>
      </w:r>
      <w:hyperlink r:id="rId15" w:history="1">
        <w:r w:rsidRPr="001B5E46">
          <w:rPr>
            <w:rStyle w:val="Hyperlink"/>
            <w:rFonts w:ascii="Arial" w:hAnsi="Arial" w:cs="Arial"/>
          </w:rPr>
          <w:t>https://www.medicinescomplete.com/mc/bnf/current/</w:t>
        </w:r>
      </w:hyperlink>
      <w:bookmarkStart w:id="0" w:name="OLE_LINK55"/>
      <w:bookmarkStart w:id="1" w:name="OLE_LINK56"/>
    </w:p>
    <w:p w:rsidR="000E0911" w:rsidRPr="007B606D" w:rsidRDefault="000E0911" w:rsidP="000E0911">
      <w:pPr>
        <w:pStyle w:val="ColorfulList-Accent11"/>
        <w:numPr>
          <w:ilvl w:val="0"/>
          <w:numId w:val="1"/>
        </w:numPr>
        <w:spacing w:before="120" w:after="120"/>
        <w:rPr>
          <w:rStyle w:val="Hyperlink"/>
          <w:rFonts w:ascii="Arial" w:hAnsi="Arial" w:cs="Arial"/>
          <w:shd w:val="clear" w:color="auto" w:fill="FFFFFF"/>
        </w:rPr>
      </w:pPr>
      <w:r w:rsidRPr="001B5E46">
        <w:rPr>
          <w:rFonts w:ascii="Arial" w:hAnsi="Arial" w:cs="Arial"/>
        </w:rPr>
        <w:t>Summary of Product Characteristics</w:t>
      </w:r>
      <w:r>
        <w:rPr>
          <w:rFonts w:ascii="Arial" w:hAnsi="Arial" w:cs="Arial"/>
        </w:rPr>
        <w:t xml:space="preserve"> - </w:t>
      </w:r>
      <w:r w:rsidRPr="001B5E46">
        <w:rPr>
          <w:rFonts w:ascii="Arial" w:hAnsi="Arial" w:cs="Arial"/>
        </w:rPr>
        <w:t>Neurontin 300mg Hard Capsules. Pfizer Ltd. Date of revision of the text July 2020</w:t>
      </w:r>
      <w:r>
        <w:rPr>
          <w:rFonts w:ascii="Arial" w:hAnsi="Arial" w:cs="Arial"/>
        </w:rPr>
        <w:t>.</w:t>
      </w:r>
      <w:r w:rsidRPr="001B5E46">
        <w:rPr>
          <w:rFonts w:ascii="Arial" w:hAnsi="Arial" w:cs="Arial"/>
        </w:rPr>
        <w:t xml:space="preserve"> </w:t>
      </w:r>
      <w:hyperlink r:id="rId16" w:history="1">
        <w:r w:rsidRPr="001B5E46">
          <w:rPr>
            <w:rStyle w:val="Hyperlink"/>
            <w:rFonts w:ascii="Arial" w:hAnsi="Arial" w:cs="Arial"/>
          </w:rPr>
          <w:t>http://www.medicines.org.uk/emc/medicine/17095</w:t>
        </w:r>
      </w:hyperlink>
    </w:p>
    <w:p w:rsidR="000E0911" w:rsidRPr="001B5E46" w:rsidRDefault="000E0911" w:rsidP="000E0911">
      <w:pPr>
        <w:pStyle w:val="ColorfulList-Accent11"/>
        <w:numPr>
          <w:ilvl w:val="0"/>
          <w:numId w:val="1"/>
        </w:numPr>
        <w:spacing w:before="120" w:after="120"/>
        <w:rPr>
          <w:rStyle w:val="Hyperlink"/>
          <w:rFonts w:ascii="Arial" w:hAnsi="Arial" w:cs="Arial"/>
          <w:color w:val="auto"/>
          <w:u w:val="none"/>
          <w:shd w:val="clear" w:color="auto" w:fill="FFFFFF"/>
        </w:rPr>
      </w:pPr>
      <w:r>
        <w:rPr>
          <w:rFonts w:ascii="Arial" w:hAnsi="Arial" w:cs="Arial"/>
        </w:rPr>
        <w:t xml:space="preserve">Clinical Knowledge Summary. Depression. How should I switch from one antidepressant to another? Last revised September 2020. </w:t>
      </w:r>
      <w:hyperlink r:id="rId17" w:history="1">
        <w:r w:rsidRPr="00E35096">
          <w:rPr>
            <w:rStyle w:val="Hyperlink"/>
            <w:rFonts w:ascii="Arial" w:hAnsi="Arial" w:cs="Arial"/>
          </w:rPr>
          <w:t>https://cks.nice.org.uk/topics/depression/prescribing-information/switching-antidepressants/</w:t>
        </w:r>
      </w:hyperlink>
    </w:p>
    <w:p w:rsidR="000E0911" w:rsidRDefault="000E0911" w:rsidP="000E0911">
      <w:pPr>
        <w:pStyle w:val="ColorfulList-Accent12"/>
        <w:numPr>
          <w:ilvl w:val="0"/>
          <w:numId w:val="1"/>
        </w:numPr>
        <w:rPr>
          <w:rFonts w:ascii="Arial" w:hAnsi="Arial" w:cs="Arial"/>
        </w:rPr>
      </w:pPr>
      <w:r w:rsidRPr="001B5E46">
        <w:rPr>
          <w:rFonts w:ascii="Arial" w:hAnsi="Arial" w:cs="Arial"/>
        </w:rPr>
        <w:t>NICE</w:t>
      </w:r>
      <w:r>
        <w:rPr>
          <w:rFonts w:ascii="Arial" w:hAnsi="Arial" w:cs="Arial"/>
        </w:rPr>
        <w:t>.</w:t>
      </w:r>
      <w:r w:rsidRPr="001B5E46">
        <w:rPr>
          <w:rFonts w:ascii="Arial" w:hAnsi="Arial" w:cs="Arial"/>
        </w:rPr>
        <w:t xml:space="preserve"> Low back pain and sciatica in over 16s: assessment and management</w:t>
      </w:r>
      <w:r>
        <w:rPr>
          <w:rFonts w:ascii="Arial" w:hAnsi="Arial" w:cs="Arial"/>
        </w:rPr>
        <w:t>.</w:t>
      </w:r>
      <w:r w:rsidRPr="001B5E46">
        <w:rPr>
          <w:rFonts w:ascii="Arial" w:hAnsi="Arial" w:cs="Arial"/>
        </w:rPr>
        <w:t xml:space="preserve"> </w:t>
      </w:r>
      <w:r>
        <w:rPr>
          <w:rFonts w:ascii="Arial" w:hAnsi="Arial" w:cs="Arial"/>
        </w:rPr>
        <w:t>NICE g</w:t>
      </w:r>
      <w:r w:rsidRPr="001B5E46">
        <w:rPr>
          <w:rFonts w:ascii="Arial" w:hAnsi="Arial" w:cs="Arial"/>
        </w:rPr>
        <w:t xml:space="preserve">uideline </w:t>
      </w:r>
      <w:r>
        <w:rPr>
          <w:rFonts w:ascii="Arial" w:hAnsi="Arial" w:cs="Arial"/>
        </w:rPr>
        <w:t>[</w:t>
      </w:r>
      <w:r w:rsidRPr="001B5E46">
        <w:rPr>
          <w:rFonts w:ascii="Arial" w:hAnsi="Arial" w:cs="Arial"/>
        </w:rPr>
        <w:t>NG59</w:t>
      </w:r>
      <w:r>
        <w:rPr>
          <w:rFonts w:ascii="Arial" w:hAnsi="Arial" w:cs="Arial"/>
        </w:rPr>
        <w:t>].</w:t>
      </w:r>
      <w:r w:rsidRPr="001B5E46">
        <w:rPr>
          <w:rFonts w:ascii="Arial" w:hAnsi="Arial" w:cs="Arial"/>
        </w:rPr>
        <w:t xml:space="preserve"> Published November 2016, </w:t>
      </w:r>
      <w:r>
        <w:rPr>
          <w:rFonts w:ascii="Arial" w:hAnsi="Arial" w:cs="Arial"/>
        </w:rPr>
        <w:t>l</w:t>
      </w:r>
      <w:r w:rsidRPr="001B5E46">
        <w:rPr>
          <w:rFonts w:ascii="Arial" w:hAnsi="Arial" w:cs="Arial"/>
        </w:rPr>
        <w:t>ast updated December 2020</w:t>
      </w:r>
      <w:r>
        <w:rPr>
          <w:rFonts w:ascii="Arial" w:hAnsi="Arial" w:cs="Arial"/>
        </w:rPr>
        <w:t>.</w:t>
      </w:r>
      <w:r w:rsidRPr="001B5E46">
        <w:rPr>
          <w:rFonts w:ascii="Arial" w:hAnsi="Arial" w:cs="Arial"/>
        </w:rPr>
        <w:t xml:space="preserve">  </w:t>
      </w:r>
      <w:hyperlink r:id="rId18" w:history="1">
        <w:r w:rsidRPr="00400297">
          <w:rPr>
            <w:rStyle w:val="Hyperlink"/>
            <w:rFonts w:ascii="Arial" w:hAnsi="Arial" w:cs="Arial"/>
          </w:rPr>
          <w:t>https://www.nice.org.uk/guidance/ng59</w:t>
        </w:r>
      </w:hyperlink>
    </w:p>
    <w:p w:rsidR="000E0911" w:rsidRPr="00876EA2" w:rsidRDefault="000E0911" w:rsidP="000E0911">
      <w:pPr>
        <w:pStyle w:val="ColorfulList-Accent12"/>
        <w:numPr>
          <w:ilvl w:val="0"/>
          <w:numId w:val="1"/>
        </w:numPr>
        <w:rPr>
          <w:rFonts w:ascii="Arial" w:hAnsi="Arial" w:cs="Arial"/>
          <w:lang w:val="de-DE"/>
        </w:rPr>
      </w:pPr>
      <w:r w:rsidRPr="006A2311">
        <w:rPr>
          <w:rFonts w:ascii="Arial" w:hAnsi="Arial" w:cs="Arial"/>
          <w:lang w:val="de-DE"/>
        </w:rPr>
        <w:t xml:space="preserve">NHSBSA. Drug Tariff. </w:t>
      </w:r>
      <w:r w:rsidR="006A2311" w:rsidRPr="006A2311">
        <w:rPr>
          <w:rFonts w:ascii="Arial" w:hAnsi="Arial" w:cs="Arial"/>
          <w:lang w:val="de-DE"/>
        </w:rPr>
        <w:t>February 2021</w:t>
      </w:r>
      <w:r w:rsidRPr="006A2311">
        <w:rPr>
          <w:rFonts w:ascii="Arial" w:hAnsi="Arial" w:cs="Arial"/>
          <w:lang w:val="de-DE"/>
        </w:rPr>
        <w:t xml:space="preserve">. </w:t>
      </w:r>
      <w:hyperlink r:id="rId19" w:history="1">
        <w:r w:rsidRPr="00876EA2">
          <w:rPr>
            <w:rStyle w:val="Hyperlink"/>
            <w:rFonts w:ascii="Arial" w:hAnsi="Arial" w:cs="Arial"/>
            <w:lang w:val="de-DE"/>
          </w:rPr>
          <w:t>https://www.nhsbsa.nhs.uk/pharmacies-gp-practices-and-appliance-contractors/drug-tariff</w:t>
        </w:r>
      </w:hyperlink>
      <w:r w:rsidRPr="00876EA2">
        <w:rPr>
          <w:rFonts w:ascii="Arial" w:hAnsi="Arial" w:cs="Arial"/>
          <w:lang w:val="de-DE"/>
        </w:rPr>
        <w:t xml:space="preserve"> </w:t>
      </w:r>
    </w:p>
    <w:bookmarkEnd w:id="0"/>
    <w:bookmarkEnd w:id="1"/>
    <w:p w:rsidR="000E0911" w:rsidRPr="001B5E46" w:rsidRDefault="000E0911" w:rsidP="000E0911">
      <w:pPr>
        <w:numPr>
          <w:ilvl w:val="0"/>
          <w:numId w:val="1"/>
        </w:numPr>
        <w:autoSpaceDE/>
        <w:autoSpaceDN/>
        <w:adjustRightInd/>
        <w:spacing w:before="0" w:after="0"/>
        <w:rPr>
          <w:rFonts w:ascii="Arial" w:hAnsi="Arial"/>
          <w:sz w:val="24"/>
          <w:szCs w:val="24"/>
        </w:rPr>
      </w:pPr>
      <w:r w:rsidRPr="001B5E46">
        <w:rPr>
          <w:rFonts w:ascii="Arial" w:hAnsi="Arial"/>
          <w:sz w:val="24"/>
          <w:szCs w:val="24"/>
          <w:lang w:val="en-US"/>
        </w:rPr>
        <w:t>NHS England. Pain Management Formulary for Prisons</w:t>
      </w:r>
      <w:r>
        <w:rPr>
          <w:rFonts w:ascii="Arial" w:hAnsi="Arial"/>
          <w:sz w:val="24"/>
          <w:szCs w:val="24"/>
          <w:lang w:val="en-US"/>
        </w:rPr>
        <w:t>:</w:t>
      </w:r>
      <w:r w:rsidRPr="001B5E46">
        <w:rPr>
          <w:rFonts w:ascii="Arial" w:hAnsi="Arial"/>
          <w:sz w:val="24"/>
          <w:szCs w:val="24"/>
          <w:lang w:val="en-US"/>
        </w:rPr>
        <w:t xml:space="preserve"> </w:t>
      </w:r>
      <w:r w:rsidRPr="001B5E46">
        <w:rPr>
          <w:rFonts w:ascii="Arial" w:hAnsi="Arial"/>
          <w:sz w:val="24"/>
          <w:szCs w:val="24"/>
        </w:rPr>
        <w:t xml:space="preserve">The Formulary for acute, </w:t>
      </w:r>
      <w:proofErr w:type="gramStart"/>
      <w:r w:rsidRPr="001B5E46">
        <w:rPr>
          <w:rFonts w:ascii="Arial" w:hAnsi="Arial"/>
          <w:sz w:val="24"/>
          <w:szCs w:val="24"/>
        </w:rPr>
        <w:t>persistent</w:t>
      </w:r>
      <w:proofErr w:type="gramEnd"/>
      <w:r w:rsidRPr="001B5E46">
        <w:rPr>
          <w:rFonts w:ascii="Arial" w:hAnsi="Arial"/>
          <w:sz w:val="24"/>
          <w:szCs w:val="24"/>
        </w:rPr>
        <w:t xml:space="preserve"> and neuropathic pain. </w:t>
      </w:r>
      <w:r w:rsidRPr="001B5E46">
        <w:rPr>
          <w:rFonts w:ascii="Arial" w:hAnsi="Arial"/>
          <w:sz w:val="24"/>
          <w:szCs w:val="24"/>
          <w:lang w:val="en-US"/>
        </w:rPr>
        <w:t>Second Edition</w:t>
      </w:r>
      <w:r>
        <w:rPr>
          <w:rFonts w:ascii="Arial" w:hAnsi="Arial"/>
          <w:sz w:val="24"/>
          <w:szCs w:val="24"/>
          <w:lang w:val="en-US"/>
        </w:rPr>
        <w:t>:</w:t>
      </w:r>
      <w:r w:rsidRPr="001B5E46">
        <w:rPr>
          <w:rFonts w:ascii="Arial" w:hAnsi="Arial"/>
          <w:sz w:val="24"/>
          <w:szCs w:val="24"/>
          <w:lang w:val="en-US"/>
        </w:rPr>
        <w:t xml:space="preserve"> October 2017.  </w:t>
      </w:r>
      <w:hyperlink r:id="rId20" w:history="1">
        <w:r w:rsidRPr="001B5E46">
          <w:rPr>
            <w:rStyle w:val="Hyperlink"/>
            <w:rFonts w:ascii="Arial" w:hAnsi="Arial"/>
            <w:sz w:val="24"/>
            <w:szCs w:val="24"/>
            <w:lang w:val="en-US"/>
          </w:rPr>
          <w:t>https://www.england.nhs.uk/wp-content/uploads/2017/11/prison-pain-management-formulary.pdf</w:t>
        </w:r>
      </w:hyperlink>
    </w:p>
    <w:p w:rsidR="000E0911" w:rsidRPr="00984FCE" w:rsidRDefault="000E0911" w:rsidP="000E0911">
      <w:pPr>
        <w:pStyle w:val="ColorfulList-Accent11"/>
        <w:numPr>
          <w:ilvl w:val="0"/>
          <w:numId w:val="1"/>
        </w:numPr>
        <w:spacing w:before="120" w:after="120"/>
        <w:rPr>
          <w:rFonts w:ascii="Arial" w:hAnsi="Arial" w:cs="Arial"/>
          <w:shd w:val="clear" w:color="auto" w:fill="FFFFFF"/>
        </w:rPr>
      </w:pPr>
      <w:r>
        <w:rPr>
          <w:rFonts w:ascii="Arial" w:eastAsia="Calibri" w:hAnsi="Arial"/>
        </w:rPr>
        <w:t xml:space="preserve">Public Health England and NHS England. Advice for prescribers on the risk of the misuse of pregabalin and gabapentin. Published December 2014. </w:t>
      </w:r>
      <w:hyperlink r:id="rId21" w:history="1">
        <w:r w:rsidRPr="00400297">
          <w:rPr>
            <w:rStyle w:val="Hyperlink"/>
            <w:rFonts w:ascii="Arial" w:eastAsia="Calibri" w:hAnsi="Arial"/>
          </w:rPr>
          <w:t>https://assets.publishing.service.gov.uk/government/uploads/system/uploads/attachment_data/file/385791/PHE-NHS_England_pregabalin_and_gabapentin_advice_Dec_2014.pdf</w:t>
        </w:r>
      </w:hyperlink>
      <w:r w:rsidRPr="00984FCE">
        <w:rPr>
          <w:rFonts w:ascii="Arial" w:hAnsi="Arial"/>
        </w:rPr>
        <w:t xml:space="preserve"> </w:t>
      </w:r>
    </w:p>
    <w:p w:rsidR="000E0911" w:rsidRPr="00AA4707" w:rsidRDefault="000E0911" w:rsidP="000E0911">
      <w:pPr>
        <w:pStyle w:val="ColorfulList-Accent11"/>
        <w:numPr>
          <w:ilvl w:val="0"/>
          <w:numId w:val="1"/>
        </w:numPr>
        <w:spacing w:before="120" w:after="120"/>
        <w:rPr>
          <w:rStyle w:val="Hyperlink"/>
          <w:rFonts w:ascii="Arial" w:hAnsi="Arial" w:cs="Arial"/>
          <w:color w:val="auto"/>
          <w:u w:val="none"/>
          <w:shd w:val="clear" w:color="auto" w:fill="FFFFFF"/>
        </w:rPr>
      </w:pPr>
      <w:r w:rsidRPr="00DB565A">
        <w:rPr>
          <w:rFonts w:ascii="Arial" w:hAnsi="Arial" w:cs="Arial"/>
        </w:rPr>
        <w:t>Summary of Product Characteristics. Lyrica Capsules. Pfizer Ltd. Date of revision of text November 2020</w:t>
      </w:r>
      <w:r>
        <w:rPr>
          <w:rFonts w:ascii="Arial" w:hAnsi="Arial" w:cs="Arial"/>
        </w:rPr>
        <w:t>.</w:t>
      </w:r>
      <w:r w:rsidRPr="00A91EF3">
        <w:t xml:space="preserve"> </w:t>
      </w:r>
      <w:hyperlink r:id="rId22" w:history="1">
        <w:r w:rsidRPr="00DB565A">
          <w:rPr>
            <w:rStyle w:val="Hyperlink"/>
            <w:rFonts w:ascii="Arial" w:hAnsi="Arial" w:cs="Arial"/>
          </w:rPr>
          <w:t>http://www.medicines.org.uk/emc/medicine/14651</w:t>
        </w:r>
      </w:hyperlink>
    </w:p>
    <w:p w:rsidR="000E0911" w:rsidRPr="00984FCE" w:rsidRDefault="000E0911" w:rsidP="000E0911">
      <w:pPr>
        <w:pStyle w:val="ColorfulList-Accent11"/>
        <w:numPr>
          <w:ilvl w:val="0"/>
          <w:numId w:val="1"/>
        </w:numPr>
        <w:spacing w:before="120" w:after="120"/>
        <w:rPr>
          <w:rFonts w:ascii="Arial" w:hAnsi="Arial" w:cs="Arial"/>
          <w:shd w:val="clear" w:color="auto" w:fill="FFFFFF"/>
        </w:rPr>
      </w:pPr>
      <w:r w:rsidRPr="00984FCE">
        <w:rPr>
          <w:rStyle w:val="Hyperlink"/>
          <w:rFonts w:ascii="Arial" w:eastAsia="Calibri" w:hAnsi="Arial"/>
          <w:color w:val="auto"/>
          <w:u w:val="none"/>
        </w:rPr>
        <w:t>Summary of Product Characteristics. Tramadol</w:t>
      </w:r>
      <w:r w:rsidRPr="00A012B6">
        <w:rPr>
          <w:rStyle w:val="Hyperlink"/>
          <w:rFonts w:ascii="Arial" w:eastAsia="Calibri" w:hAnsi="Arial"/>
          <w:u w:val="none"/>
        </w:rPr>
        <w:t xml:space="preserve"> </w:t>
      </w:r>
      <w:r w:rsidRPr="00A012B6">
        <w:rPr>
          <w:rStyle w:val="Hyperlink"/>
          <w:rFonts w:ascii="Arial" w:eastAsia="Calibri" w:hAnsi="Arial"/>
          <w:color w:val="auto"/>
          <w:u w:val="none"/>
        </w:rPr>
        <w:t xml:space="preserve">50mg capsules. </w:t>
      </w:r>
      <w:r w:rsidRPr="00984FCE">
        <w:rPr>
          <w:rStyle w:val="Hyperlink"/>
          <w:rFonts w:ascii="Arial" w:eastAsia="Calibri" w:hAnsi="Arial"/>
          <w:color w:val="auto"/>
          <w:u w:val="none"/>
        </w:rPr>
        <w:t xml:space="preserve">Aurobindo Pharma - </w:t>
      </w:r>
      <w:proofErr w:type="spellStart"/>
      <w:r w:rsidRPr="00984FCE">
        <w:rPr>
          <w:rStyle w:val="Hyperlink"/>
          <w:rFonts w:ascii="Arial" w:eastAsia="Calibri" w:hAnsi="Arial"/>
          <w:color w:val="auto"/>
          <w:u w:val="none"/>
        </w:rPr>
        <w:t>Milpharm</w:t>
      </w:r>
      <w:proofErr w:type="spellEnd"/>
      <w:r w:rsidRPr="00984FCE">
        <w:rPr>
          <w:rStyle w:val="Hyperlink"/>
          <w:rFonts w:ascii="Arial" w:eastAsia="Calibri" w:hAnsi="Arial"/>
          <w:color w:val="auto"/>
          <w:u w:val="none"/>
        </w:rPr>
        <w:t xml:space="preserve"> Ltd.</w:t>
      </w:r>
      <w:r w:rsidRPr="00A012B6">
        <w:rPr>
          <w:rStyle w:val="Hyperlink"/>
          <w:rFonts w:ascii="Arial" w:eastAsia="Calibri" w:hAnsi="Arial"/>
          <w:u w:val="none"/>
        </w:rPr>
        <w:t xml:space="preserve"> </w:t>
      </w:r>
      <w:r w:rsidRPr="00DB565A">
        <w:rPr>
          <w:rFonts w:ascii="Arial" w:hAnsi="Arial" w:cs="Arial"/>
        </w:rPr>
        <w:t>Date of revision of text</w:t>
      </w:r>
      <w:r>
        <w:rPr>
          <w:rFonts w:ascii="Arial" w:hAnsi="Arial" w:cs="Arial"/>
        </w:rPr>
        <w:t xml:space="preserve"> </w:t>
      </w:r>
      <w:r w:rsidR="00D971C5">
        <w:rPr>
          <w:rFonts w:ascii="Arial" w:hAnsi="Arial" w:cs="Arial"/>
        </w:rPr>
        <w:t>4 February 2021</w:t>
      </w:r>
      <w:r>
        <w:rPr>
          <w:rFonts w:ascii="Arial" w:hAnsi="Arial" w:cs="Arial"/>
        </w:rPr>
        <w:t xml:space="preserve">. </w:t>
      </w:r>
      <w:hyperlink r:id="rId23" w:history="1">
        <w:r w:rsidRPr="00E35096">
          <w:rPr>
            <w:rStyle w:val="Hyperlink"/>
            <w:rFonts w:ascii="Arial" w:hAnsi="Arial" w:cs="Arial"/>
          </w:rPr>
          <w:t>https://www.medicines.org.uk/emc/product/7123/smpc</w:t>
        </w:r>
      </w:hyperlink>
      <w:r>
        <w:rPr>
          <w:rFonts w:ascii="Arial" w:hAnsi="Arial" w:cs="Arial"/>
        </w:rPr>
        <w:t xml:space="preserve"> </w:t>
      </w:r>
    </w:p>
    <w:p w:rsidR="00D82FC6" w:rsidRDefault="00D82FC6">
      <w:pPr>
        <w:autoSpaceDE/>
        <w:autoSpaceDN/>
        <w:adjustRightInd/>
        <w:spacing w:before="0" w:after="0"/>
        <w:rPr>
          <w:rFonts w:ascii="Arial" w:hAnsi="Arial"/>
          <w:b/>
          <w:color w:val="0072C6"/>
          <w:sz w:val="24"/>
          <w:szCs w:val="24"/>
          <w:lang w:val="x-none"/>
        </w:rPr>
      </w:pPr>
    </w:p>
    <w:sectPr w:rsidR="00D82FC6" w:rsidSect="006271C2">
      <w:type w:val="continuous"/>
      <w:pgSz w:w="11906" w:h="16838"/>
      <w:pgMar w:top="1247" w:right="1134"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1167" w:rsidRDefault="00051167" w:rsidP="00935BB5">
      <w:r>
        <w:separator/>
      </w:r>
    </w:p>
  </w:endnote>
  <w:endnote w:type="continuationSeparator" w:id="0">
    <w:p w:rsidR="00051167" w:rsidRDefault="00051167" w:rsidP="0093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095" w:rsidRDefault="000D4095" w:rsidP="00935BB5">
    <w:proofErr w:type="spellStart"/>
    <w:r>
      <w:t>PrescQIPP</w:t>
    </w:r>
    <w:proofErr w:type="spellEnd"/>
    <w:r>
      <w:t xml:space="preserve"> t</w:t>
    </w:r>
    <w:r w:rsidRPr="006C0A89">
      <w:t>emplate guidance on the management of</w:t>
    </w:r>
    <w:r w:rsidRPr="007D48DE">
      <w:t xml:space="preserve"> neuropathic pain (Adults)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1167" w:rsidRDefault="00051167" w:rsidP="00935BB5">
      <w:r>
        <w:separator/>
      </w:r>
    </w:p>
  </w:footnote>
  <w:footnote w:type="continuationSeparator" w:id="0">
    <w:p w:rsidR="00051167" w:rsidRDefault="00051167" w:rsidP="0093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4B7"/>
    <w:multiLevelType w:val="hybridMultilevel"/>
    <w:tmpl w:val="CA0486E4"/>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 w15:restartNumberingAfterBreak="0">
    <w:nsid w:val="09E24227"/>
    <w:multiLevelType w:val="hybridMultilevel"/>
    <w:tmpl w:val="BCC42C44"/>
    <w:lvl w:ilvl="0" w:tplc="34CC0102">
      <w:start w:val="1"/>
      <w:numFmt w:val="bullet"/>
      <w:lvlText w:val=""/>
      <w:lvlJc w:val="left"/>
      <w:pPr>
        <w:ind w:left="360" w:hanging="360"/>
      </w:pPr>
      <w:rPr>
        <w:rFonts w:ascii="Symbol" w:hAnsi="Symbol" w:hint="default"/>
        <w:b/>
        <w:bCs/>
        <w:i w:val="0"/>
        <w:iCs w:val="0"/>
        <w:color w:val="3A81BB"/>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406AC"/>
    <w:multiLevelType w:val="hybridMultilevel"/>
    <w:tmpl w:val="63E271C0"/>
    <w:lvl w:ilvl="0" w:tplc="34CC0102">
      <w:start w:val="1"/>
      <w:numFmt w:val="bullet"/>
      <w:lvlText w:val=""/>
      <w:lvlJc w:val="left"/>
      <w:pPr>
        <w:ind w:left="720" w:hanging="360"/>
      </w:pPr>
      <w:rPr>
        <w:rFonts w:ascii="Symbol" w:hAnsi="Symbol" w:hint="default"/>
        <w:b/>
        <w:bCs/>
        <w:i w:val="0"/>
        <w:iCs w:val="0"/>
        <w:color w:val="3A81B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4012F"/>
    <w:multiLevelType w:val="hybridMultilevel"/>
    <w:tmpl w:val="1112643C"/>
    <w:lvl w:ilvl="0" w:tplc="34CC0102">
      <w:start w:val="1"/>
      <w:numFmt w:val="bullet"/>
      <w:lvlText w:val=""/>
      <w:lvlJc w:val="left"/>
      <w:pPr>
        <w:ind w:left="720" w:hanging="360"/>
      </w:pPr>
      <w:rPr>
        <w:rFonts w:ascii="Symbol" w:hAnsi="Symbol" w:hint="default"/>
        <w:b/>
        <w:bCs/>
        <w:i w:val="0"/>
        <w:iCs w:val="0"/>
        <w:color w:val="3A81B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35B60"/>
    <w:multiLevelType w:val="hybridMultilevel"/>
    <w:tmpl w:val="623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A2817"/>
    <w:multiLevelType w:val="hybridMultilevel"/>
    <w:tmpl w:val="89644FE0"/>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240D0"/>
    <w:multiLevelType w:val="hybridMultilevel"/>
    <w:tmpl w:val="42B475F4"/>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6E5071"/>
    <w:multiLevelType w:val="hybridMultilevel"/>
    <w:tmpl w:val="757EF3C2"/>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611F"/>
    <w:multiLevelType w:val="hybridMultilevel"/>
    <w:tmpl w:val="6F908018"/>
    <w:lvl w:ilvl="0" w:tplc="34CC0102">
      <w:start w:val="1"/>
      <w:numFmt w:val="bullet"/>
      <w:lvlText w:val=""/>
      <w:lvlJc w:val="left"/>
      <w:pPr>
        <w:ind w:left="360" w:hanging="360"/>
      </w:pPr>
      <w:rPr>
        <w:rFonts w:ascii="Symbol" w:hAnsi="Symbol" w:hint="default"/>
        <w:b/>
        <w:bCs/>
        <w:i w:val="0"/>
        <w:iCs w:val="0"/>
        <w:color w:val="3A81BB"/>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82548C"/>
    <w:multiLevelType w:val="hybridMultilevel"/>
    <w:tmpl w:val="9252E3D2"/>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B1BB0"/>
    <w:multiLevelType w:val="hybridMultilevel"/>
    <w:tmpl w:val="780C01C0"/>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63670"/>
    <w:multiLevelType w:val="hybridMultilevel"/>
    <w:tmpl w:val="364ECF34"/>
    <w:lvl w:ilvl="0" w:tplc="34CC0102">
      <w:start w:val="1"/>
      <w:numFmt w:val="bullet"/>
      <w:lvlText w:val=""/>
      <w:lvlJc w:val="left"/>
      <w:pPr>
        <w:ind w:left="360" w:hanging="360"/>
      </w:pPr>
      <w:rPr>
        <w:rFonts w:ascii="Symbol" w:hAnsi="Symbol" w:hint="default"/>
        <w:b/>
        <w:bCs/>
        <w:i w:val="0"/>
        <w:iCs w:val="0"/>
        <w:color w:val="3A81BB"/>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0D1A13"/>
    <w:multiLevelType w:val="hybridMultilevel"/>
    <w:tmpl w:val="EF8EE33C"/>
    <w:lvl w:ilvl="0" w:tplc="CC127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72B36"/>
    <w:multiLevelType w:val="hybridMultilevel"/>
    <w:tmpl w:val="CE2CE8A8"/>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1F5ADA"/>
    <w:multiLevelType w:val="hybridMultilevel"/>
    <w:tmpl w:val="4BC4FC76"/>
    <w:lvl w:ilvl="0" w:tplc="34CC0102">
      <w:start w:val="1"/>
      <w:numFmt w:val="bullet"/>
      <w:lvlText w:val=""/>
      <w:lvlJc w:val="left"/>
      <w:pPr>
        <w:ind w:left="360" w:hanging="360"/>
      </w:pPr>
      <w:rPr>
        <w:rFonts w:ascii="Symbol" w:hAnsi="Symbol" w:hint="default"/>
        <w:b/>
        <w:bCs/>
        <w:i w:val="0"/>
        <w:iCs w:val="0"/>
        <w:color w:val="3A81BB"/>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8036C2"/>
    <w:multiLevelType w:val="hybridMultilevel"/>
    <w:tmpl w:val="EDE4D9B2"/>
    <w:lvl w:ilvl="0" w:tplc="34CC0102">
      <w:start w:val="1"/>
      <w:numFmt w:val="bullet"/>
      <w:lvlText w:val=""/>
      <w:lvlJc w:val="left"/>
      <w:pPr>
        <w:ind w:left="360" w:hanging="360"/>
      </w:pPr>
      <w:rPr>
        <w:rFonts w:ascii="Symbol" w:hAnsi="Symbol" w:hint="default"/>
        <w:b/>
        <w:bCs/>
        <w:i w:val="0"/>
        <w:iCs w:val="0"/>
        <w:color w:val="3A81BB"/>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51F9A"/>
    <w:multiLevelType w:val="hybridMultilevel"/>
    <w:tmpl w:val="1C8C9880"/>
    <w:lvl w:ilvl="0" w:tplc="34CC0102">
      <w:start w:val="1"/>
      <w:numFmt w:val="bullet"/>
      <w:lvlText w:val=""/>
      <w:lvlJc w:val="left"/>
      <w:pPr>
        <w:ind w:left="720" w:hanging="360"/>
      </w:pPr>
      <w:rPr>
        <w:rFonts w:ascii="Symbol" w:hAnsi="Symbol" w:hint="default"/>
        <w:b/>
        <w:bCs/>
        <w:i w:val="0"/>
        <w:iCs w:val="0"/>
        <w:color w:val="3A81B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4328C"/>
    <w:multiLevelType w:val="hybridMultilevel"/>
    <w:tmpl w:val="B1C09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A62B6D"/>
    <w:multiLevelType w:val="hybridMultilevel"/>
    <w:tmpl w:val="8376C44E"/>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659D0"/>
    <w:multiLevelType w:val="hybridMultilevel"/>
    <w:tmpl w:val="AF6E9EE6"/>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C53F89"/>
    <w:multiLevelType w:val="hybridMultilevel"/>
    <w:tmpl w:val="6C6E5888"/>
    <w:lvl w:ilvl="0" w:tplc="E0BAE2B8">
      <w:start w:val="1"/>
      <w:numFmt w:val="bullet"/>
      <w:lvlText w:val=""/>
      <w:lvlJc w:val="left"/>
      <w:pPr>
        <w:ind w:left="360" w:hanging="360"/>
      </w:pPr>
      <w:rPr>
        <w:rFonts w:ascii="Symbol" w:hAnsi="Symbol" w:hint="default"/>
        <w:b/>
        <w:bCs/>
        <w:i w:val="0"/>
        <w:iCs w:val="0"/>
        <w:color w:val="3A81B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6BCD768A"/>
    <w:multiLevelType w:val="multilevel"/>
    <w:tmpl w:val="C5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02533"/>
    <w:multiLevelType w:val="hybridMultilevel"/>
    <w:tmpl w:val="C42A2696"/>
    <w:lvl w:ilvl="0" w:tplc="AC70D940">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9F2C29"/>
    <w:multiLevelType w:val="hybridMultilevel"/>
    <w:tmpl w:val="60424E6C"/>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E3E63"/>
    <w:multiLevelType w:val="hybridMultilevel"/>
    <w:tmpl w:val="3CDC497E"/>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B177E4"/>
    <w:multiLevelType w:val="hybridMultilevel"/>
    <w:tmpl w:val="1430F922"/>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7D101F77"/>
    <w:multiLevelType w:val="hybridMultilevel"/>
    <w:tmpl w:val="7A28B1F2"/>
    <w:lvl w:ilvl="0" w:tplc="34CC0102">
      <w:start w:val="1"/>
      <w:numFmt w:val="bullet"/>
      <w:lvlText w:val=""/>
      <w:lvlJc w:val="left"/>
      <w:pPr>
        <w:ind w:left="360" w:hanging="360"/>
      </w:pPr>
      <w:rPr>
        <w:rFonts w:ascii="Symbol" w:hAnsi="Symbol" w:hint="default"/>
        <w:b/>
        <w:bCs/>
        <w:i w:val="0"/>
        <w:iCs w:val="0"/>
        <w:color w:val="3A81BB"/>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
  </w:num>
  <w:num w:numId="4">
    <w:abstractNumId w:val="15"/>
  </w:num>
  <w:num w:numId="5">
    <w:abstractNumId w:val="11"/>
  </w:num>
  <w:num w:numId="6">
    <w:abstractNumId w:val="14"/>
  </w:num>
  <w:num w:numId="7">
    <w:abstractNumId w:val="25"/>
  </w:num>
  <w:num w:numId="8">
    <w:abstractNumId w:val="0"/>
  </w:num>
  <w:num w:numId="9">
    <w:abstractNumId w:val="21"/>
  </w:num>
  <w:num w:numId="10">
    <w:abstractNumId w:val="23"/>
  </w:num>
  <w:num w:numId="11">
    <w:abstractNumId w:val="19"/>
  </w:num>
  <w:num w:numId="12">
    <w:abstractNumId w:val="9"/>
  </w:num>
  <w:num w:numId="13">
    <w:abstractNumId w:val="6"/>
  </w:num>
  <w:num w:numId="14">
    <w:abstractNumId w:val="18"/>
  </w:num>
  <w:num w:numId="15">
    <w:abstractNumId w:val="12"/>
  </w:num>
  <w:num w:numId="16">
    <w:abstractNumId w:val="7"/>
  </w:num>
  <w:num w:numId="17">
    <w:abstractNumId w:val="5"/>
  </w:num>
  <w:num w:numId="18">
    <w:abstractNumId w:val="24"/>
  </w:num>
  <w:num w:numId="19">
    <w:abstractNumId w:val="8"/>
  </w:num>
  <w:num w:numId="20">
    <w:abstractNumId w:val="17"/>
  </w:num>
  <w:num w:numId="21">
    <w:abstractNumId w:val="4"/>
  </w:num>
  <w:num w:numId="22">
    <w:abstractNumId w:val="16"/>
  </w:num>
  <w:num w:numId="23">
    <w:abstractNumId w:val="3"/>
  </w:num>
  <w:num w:numId="24">
    <w:abstractNumId w:val="10"/>
  </w:num>
  <w:num w:numId="25">
    <w:abstractNumId w:val="2"/>
  </w:num>
  <w:num w:numId="26">
    <w:abstractNumId w:val="26"/>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0"/>
    <w:rsid w:val="00000FC5"/>
    <w:rsid w:val="000010F6"/>
    <w:rsid w:val="0000309B"/>
    <w:rsid w:val="00003BE8"/>
    <w:rsid w:val="0000565F"/>
    <w:rsid w:val="0001193B"/>
    <w:rsid w:val="000120A2"/>
    <w:rsid w:val="0001516A"/>
    <w:rsid w:val="00015CED"/>
    <w:rsid w:val="00016FBA"/>
    <w:rsid w:val="000225DE"/>
    <w:rsid w:val="000233B0"/>
    <w:rsid w:val="0003169C"/>
    <w:rsid w:val="00031B75"/>
    <w:rsid w:val="000325E7"/>
    <w:rsid w:val="000334B1"/>
    <w:rsid w:val="00033B67"/>
    <w:rsid w:val="0003514D"/>
    <w:rsid w:val="00035650"/>
    <w:rsid w:val="00043238"/>
    <w:rsid w:val="0004465D"/>
    <w:rsid w:val="000501AE"/>
    <w:rsid w:val="00050FDA"/>
    <w:rsid w:val="00051167"/>
    <w:rsid w:val="00060331"/>
    <w:rsid w:val="00061B22"/>
    <w:rsid w:val="00064C7C"/>
    <w:rsid w:val="00067C3F"/>
    <w:rsid w:val="0007448B"/>
    <w:rsid w:val="000824E3"/>
    <w:rsid w:val="00084385"/>
    <w:rsid w:val="000913D7"/>
    <w:rsid w:val="00091B5E"/>
    <w:rsid w:val="00091BBE"/>
    <w:rsid w:val="00092AF5"/>
    <w:rsid w:val="00094FC7"/>
    <w:rsid w:val="0009599B"/>
    <w:rsid w:val="000A00CF"/>
    <w:rsid w:val="000A6E9F"/>
    <w:rsid w:val="000B0545"/>
    <w:rsid w:val="000B2813"/>
    <w:rsid w:val="000B44DB"/>
    <w:rsid w:val="000C07F7"/>
    <w:rsid w:val="000C394D"/>
    <w:rsid w:val="000C6EBD"/>
    <w:rsid w:val="000D4095"/>
    <w:rsid w:val="000D4683"/>
    <w:rsid w:val="000D5EF6"/>
    <w:rsid w:val="000D6992"/>
    <w:rsid w:val="000D6FB9"/>
    <w:rsid w:val="000E0911"/>
    <w:rsid w:val="000E1157"/>
    <w:rsid w:val="000E390A"/>
    <w:rsid w:val="000E39AC"/>
    <w:rsid w:val="000E695A"/>
    <w:rsid w:val="000E7914"/>
    <w:rsid w:val="000F04D9"/>
    <w:rsid w:val="000F3A08"/>
    <w:rsid w:val="000F44E8"/>
    <w:rsid w:val="000F63E3"/>
    <w:rsid w:val="00100894"/>
    <w:rsid w:val="00101B1F"/>
    <w:rsid w:val="001027A6"/>
    <w:rsid w:val="00103FEF"/>
    <w:rsid w:val="00111D5D"/>
    <w:rsid w:val="00112CA6"/>
    <w:rsid w:val="0011309E"/>
    <w:rsid w:val="00114CCF"/>
    <w:rsid w:val="00120FE5"/>
    <w:rsid w:val="00121383"/>
    <w:rsid w:val="0012155A"/>
    <w:rsid w:val="001222A5"/>
    <w:rsid w:val="00122425"/>
    <w:rsid w:val="0012466C"/>
    <w:rsid w:val="001257FA"/>
    <w:rsid w:val="001308E6"/>
    <w:rsid w:val="001344C9"/>
    <w:rsid w:val="001358CD"/>
    <w:rsid w:val="00135AD6"/>
    <w:rsid w:val="00137195"/>
    <w:rsid w:val="0014043B"/>
    <w:rsid w:val="00140E70"/>
    <w:rsid w:val="00140FE0"/>
    <w:rsid w:val="001433A1"/>
    <w:rsid w:val="00144DDA"/>
    <w:rsid w:val="00147FFE"/>
    <w:rsid w:val="001653E8"/>
    <w:rsid w:val="00172B8D"/>
    <w:rsid w:val="001739EE"/>
    <w:rsid w:val="00173B3F"/>
    <w:rsid w:val="00175BDA"/>
    <w:rsid w:val="00176218"/>
    <w:rsid w:val="00180519"/>
    <w:rsid w:val="00181A9B"/>
    <w:rsid w:val="00182E5D"/>
    <w:rsid w:val="00184B4E"/>
    <w:rsid w:val="001858A6"/>
    <w:rsid w:val="00190EE2"/>
    <w:rsid w:val="00193B65"/>
    <w:rsid w:val="0019569B"/>
    <w:rsid w:val="001956CE"/>
    <w:rsid w:val="00195C2B"/>
    <w:rsid w:val="001A4CEE"/>
    <w:rsid w:val="001A5C96"/>
    <w:rsid w:val="001B456A"/>
    <w:rsid w:val="001B5E46"/>
    <w:rsid w:val="001B6502"/>
    <w:rsid w:val="001C288A"/>
    <w:rsid w:val="001C29C4"/>
    <w:rsid w:val="001C5CFB"/>
    <w:rsid w:val="001C7068"/>
    <w:rsid w:val="001D3354"/>
    <w:rsid w:val="001D6AC9"/>
    <w:rsid w:val="001D7B14"/>
    <w:rsid w:val="001E44FC"/>
    <w:rsid w:val="001F08E9"/>
    <w:rsid w:val="001F2A89"/>
    <w:rsid w:val="0020091D"/>
    <w:rsid w:val="0020170F"/>
    <w:rsid w:val="00203B87"/>
    <w:rsid w:val="002051DB"/>
    <w:rsid w:val="0020642B"/>
    <w:rsid w:val="00211BC9"/>
    <w:rsid w:val="0021505A"/>
    <w:rsid w:val="00216B36"/>
    <w:rsid w:val="00221B7A"/>
    <w:rsid w:val="00223398"/>
    <w:rsid w:val="00224A1D"/>
    <w:rsid w:val="00236394"/>
    <w:rsid w:val="00237292"/>
    <w:rsid w:val="002402DB"/>
    <w:rsid w:val="0024060B"/>
    <w:rsid w:val="0024104C"/>
    <w:rsid w:val="002456AA"/>
    <w:rsid w:val="00250DD5"/>
    <w:rsid w:val="002526DC"/>
    <w:rsid w:val="00253FC0"/>
    <w:rsid w:val="00255FB5"/>
    <w:rsid w:val="002679EC"/>
    <w:rsid w:val="00274ED8"/>
    <w:rsid w:val="00275D35"/>
    <w:rsid w:val="0027765D"/>
    <w:rsid w:val="00282992"/>
    <w:rsid w:val="00284EC6"/>
    <w:rsid w:val="00287E35"/>
    <w:rsid w:val="0029121C"/>
    <w:rsid w:val="00296E67"/>
    <w:rsid w:val="002A0B89"/>
    <w:rsid w:val="002A0D7D"/>
    <w:rsid w:val="002A1105"/>
    <w:rsid w:val="002A3126"/>
    <w:rsid w:val="002A35F1"/>
    <w:rsid w:val="002B1E34"/>
    <w:rsid w:val="002B3737"/>
    <w:rsid w:val="002B62F0"/>
    <w:rsid w:val="002B7085"/>
    <w:rsid w:val="002C1E3D"/>
    <w:rsid w:val="002C272D"/>
    <w:rsid w:val="002C302A"/>
    <w:rsid w:val="002C735A"/>
    <w:rsid w:val="002D3B59"/>
    <w:rsid w:val="002D510C"/>
    <w:rsid w:val="002D6851"/>
    <w:rsid w:val="002D7BE2"/>
    <w:rsid w:val="002E4CA1"/>
    <w:rsid w:val="002F1ECE"/>
    <w:rsid w:val="002F2E58"/>
    <w:rsid w:val="002F30E0"/>
    <w:rsid w:val="002F7C5E"/>
    <w:rsid w:val="00303DC2"/>
    <w:rsid w:val="003048A6"/>
    <w:rsid w:val="00306432"/>
    <w:rsid w:val="00306B20"/>
    <w:rsid w:val="0031223A"/>
    <w:rsid w:val="003134A1"/>
    <w:rsid w:val="00313551"/>
    <w:rsid w:val="003158F0"/>
    <w:rsid w:val="00315A10"/>
    <w:rsid w:val="00316ADD"/>
    <w:rsid w:val="003177A9"/>
    <w:rsid w:val="00326550"/>
    <w:rsid w:val="00331AA2"/>
    <w:rsid w:val="00331E7E"/>
    <w:rsid w:val="00334779"/>
    <w:rsid w:val="00335872"/>
    <w:rsid w:val="00340E5F"/>
    <w:rsid w:val="003435CB"/>
    <w:rsid w:val="00346FB2"/>
    <w:rsid w:val="0035001E"/>
    <w:rsid w:val="003511F0"/>
    <w:rsid w:val="00351CFC"/>
    <w:rsid w:val="0035461F"/>
    <w:rsid w:val="003563BF"/>
    <w:rsid w:val="00362135"/>
    <w:rsid w:val="00363C2C"/>
    <w:rsid w:val="00364F28"/>
    <w:rsid w:val="00365A79"/>
    <w:rsid w:val="0036789D"/>
    <w:rsid w:val="00367CBC"/>
    <w:rsid w:val="00373314"/>
    <w:rsid w:val="00376748"/>
    <w:rsid w:val="0038207B"/>
    <w:rsid w:val="0038323F"/>
    <w:rsid w:val="0038415B"/>
    <w:rsid w:val="00384E64"/>
    <w:rsid w:val="003940AC"/>
    <w:rsid w:val="00396E9B"/>
    <w:rsid w:val="003971D5"/>
    <w:rsid w:val="003A2DFB"/>
    <w:rsid w:val="003A564E"/>
    <w:rsid w:val="003A7DF6"/>
    <w:rsid w:val="003B2DF9"/>
    <w:rsid w:val="003B375C"/>
    <w:rsid w:val="003B644B"/>
    <w:rsid w:val="003B649F"/>
    <w:rsid w:val="003C0B3C"/>
    <w:rsid w:val="003C161A"/>
    <w:rsid w:val="003C232E"/>
    <w:rsid w:val="003C4E50"/>
    <w:rsid w:val="003C624B"/>
    <w:rsid w:val="003C6C05"/>
    <w:rsid w:val="003C780A"/>
    <w:rsid w:val="003D1924"/>
    <w:rsid w:val="003D409E"/>
    <w:rsid w:val="003D626A"/>
    <w:rsid w:val="003D6E85"/>
    <w:rsid w:val="003D7600"/>
    <w:rsid w:val="003D7649"/>
    <w:rsid w:val="003E3DC3"/>
    <w:rsid w:val="003E799B"/>
    <w:rsid w:val="003F3E6C"/>
    <w:rsid w:val="003F6203"/>
    <w:rsid w:val="003F7817"/>
    <w:rsid w:val="004016C6"/>
    <w:rsid w:val="00403299"/>
    <w:rsid w:val="004051F6"/>
    <w:rsid w:val="00405AD0"/>
    <w:rsid w:val="004060B5"/>
    <w:rsid w:val="00410A49"/>
    <w:rsid w:val="00412BFA"/>
    <w:rsid w:val="00414618"/>
    <w:rsid w:val="00415EE7"/>
    <w:rsid w:val="00420169"/>
    <w:rsid w:val="00422421"/>
    <w:rsid w:val="00423303"/>
    <w:rsid w:val="00424F2C"/>
    <w:rsid w:val="00432B2E"/>
    <w:rsid w:val="0043432D"/>
    <w:rsid w:val="00434558"/>
    <w:rsid w:val="00436ACF"/>
    <w:rsid w:val="004432D6"/>
    <w:rsid w:val="00444915"/>
    <w:rsid w:val="00446F1A"/>
    <w:rsid w:val="00450460"/>
    <w:rsid w:val="00451825"/>
    <w:rsid w:val="00453393"/>
    <w:rsid w:val="00453A0B"/>
    <w:rsid w:val="0045464E"/>
    <w:rsid w:val="00454939"/>
    <w:rsid w:val="00460A95"/>
    <w:rsid w:val="00461135"/>
    <w:rsid w:val="00464996"/>
    <w:rsid w:val="004652A1"/>
    <w:rsid w:val="0046691B"/>
    <w:rsid w:val="00466EE5"/>
    <w:rsid w:val="00467B24"/>
    <w:rsid w:val="00467D8C"/>
    <w:rsid w:val="00473EDF"/>
    <w:rsid w:val="00474576"/>
    <w:rsid w:val="0047480E"/>
    <w:rsid w:val="00475683"/>
    <w:rsid w:val="00476CF6"/>
    <w:rsid w:val="004814C9"/>
    <w:rsid w:val="00483C84"/>
    <w:rsid w:val="0048487A"/>
    <w:rsid w:val="0048600B"/>
    <w:rsid w:val="004A169C"/>
    <w:rsid w:val="004A421B"/>
    <w:rsid w:val="004A71B9"/>
    <w:rsid w:val="004A78DB"/>
    <w:rsid w:val="004B02F2"/>
    <w:rsid w:val="004B1941"/>
    <w:rsid w:val="004B21F4"/>
    <w:rsid w:val="004B34F6"/>
    <w:rsid w:val="004B4978"/>
    <w:rsid w:val="004C1394"/>
    <w:rsid w:val="004C1424"/>
    <w:rsid w:val="004C4A65"/>
    <w:rsid w:val="004C548B"/>
    <w:rsid w:val="004C5931"/>
    <w:rsid w:val="004D1B06"/>
    <w:rsid w:val="004D399F"/>
    <w:rsid w:val="004E0A0D"/>
    <w:rsid w:val="004E119F"/>
    <w:rsid w:val="004E2CA6"/>
    <w:rsid w:val="004E58B9"/>
    <w:rsid w:val="004E5A59"/>
    <w:rsid w:val="004F49FA"/>
    <w:rsid w:val="005027D7"/>
    <w:rsid w:val="00503F74"/>
    <w:rsid w:val="00505A68"/>
    <w:rsid w:val="00511656"/>
    <w:rsid w:val="00512A79"/>
    <w:rsid w:val="0051309F"/>
    <w:rsid w:val="00513EF8"/>
    <w:rsid w:val="0051678D"/>
    <w:rsid w:val="00517DE7"/>
    <w:rsid w:val="00523948"/>
    <w:rsid w:val="00524792"/>
    <w:rsid w:val="005254EE"/>
    <w:rsid w:val="0053134C"/>
    <w:rsid w:val="00532ABB"/>
    <w:rsid w:val="00533098"/>
    <w:rsid w:val="0053394C"/>
    <w:rsid w:val="00540243"/>
    <w:rsid w:val="00541FC6"/>
    <w:rsid w:val="005426C6"/>
    <w:rsid w:val="00542F22"/>
    <w:rsid w:val="005435D0"/>
    <w:rsid w:val="00544C61"/>
    <w:rsid w:val="00546BE2"/>
    <w:rsid w:val="00551BAC"/>
    <w:rsid w:val="0055301A"/>
    <w:rsid w:val="005571D2"/>
    <w:rsid w:val="00562166"/>
    <w:rsid w:val="00563B2A"/>
    <w:rsid w:val="00570CFC"/>
    <w:rsid w:val="00572234"/>
    <w:rsid w:val="00573A2C"/>
    <w:rsid w:val="00573B7E"/>
    <w:rsid w:val="00573C5E"/>
    <w:rsid w:val="00580976"/>
    <w:rsid w:val="005830F0"/>
    <w:rsid w:val="005877E8"/>
    <w:rsid w:val="00592E87"/>
    <w:rsid w:val="00595A15"/>
    <w:rsid w:val="005969AD"/>
    <w:rsid w:val="005A3AF4"/>
    <w:rsid w:val="005B38EE"/>
    <w:rsid w:val="005B685B"/>
    <w:rsid w:val="005C0927"/>
    <w:rsid w:val="005C17A6"/>
    <w:rsid w:val="005D03BE"/>
    <w:rsid w:val="005D3C30"/>
    <w:rsid w:val="005D591E"/>
    <w:rsid w:val="005D5D01"/>
    <w:rsid w:val="005D67DA"/>
    <w:rsid w:val="005E008F"/>
    <w:rsid w:val="005E4244"/>
    <w:rsid w:val="005E43D4"/>
    <w:rsid w:val="005E7972"/>
    <w:rsid w:val="005E7E7C"/>
    <w:rsid w:val="005F035B"/>
    <w:rsid w:val="005F0C92"/>
    <w:rsid w:val="005F3C15"/>
    <w:rsid w:val="005F53CB"/>
    <w:rsid w:val="005F78B7"/>
    <w:rsid w:val="005F7D73"/>
    <w:rsid w:val="0060003B"/>
    <w:rsid w:val="006027E8"/>
    <w:rsid w:val="0060497A"/>
    <w:rsid w:val="006049E4"/>
    <w:rsid w:val="00606E60"/>
    <w:rsid w:val="00607A78"/>
    <w:rsid w:val="00607FB5"/>
    <w:rsid w:val="0061119A"/>
    <w:rsid w:val="0061184C"/>
    <w:rsid w:val="006210CB"/>
    <w:rsid w:val="00622E74"/>
    <w:rsid w:val="006242DA"/>
    <w:rsid w:val="006271C2"/>
    <w:rsid w:val="006273C1"/>
    <w:rsid w:val="00627647"/>
    <w:rsid w:val="0063192A"/>
    <w:rsid w:val="00631F9B"/>
    <w:rsid w:val="00633491"/>
    <w:rsid w:val="0063580C"/>
    <w:rsid w:val="00637B87"/>
    <w:rsid w:val="0064210D"/>
    <w:rsid w:val="006428CF"/>
    <w:rsid w:val="00650611"/>
    <w:rsid w:val="00651A50"/>
    <w:rsid w:val="00654820"/>
    <w:rsid w:val="006633D9"/>
    <w:rsid w:val="00663C6D"/>
    <w:rsid w:val="00663F72"/>
    <w:rsid w:val="00671667"/>
    <w:rsid w:val="00671EB3"/>
    <w:rsid w:val="0067242D"/>
    <w:rsid w:val="006748E7"/>
    <w:rsid w:val="0068414F"/>
    <w:rsid w:val="00684EB1"/>
    <w:rsid w:val="006865EF"/>
    <w:rsid w:val="00690100"/>
    <w:rsid w:val="006945A7"/>
    <w:rsid w:val="006945D2"/>
    <w:rsid w:val="0069562A"/>
    <w:rsid w:val="00695FEC"/>
    <w:rsid w:val="006964F8"/>
    <w:rsid w:val="006A1E50"/>
    <w:rsid w:val="006A2311"/>
    <w:rsid w:val="006A4C23"/>
    <w:rsid w:val="006A66E8"/>
    <w:rsid w:val="006A729C"/>
    <w:rsid w:val="006A7930"/>
    <w:rsid w:val="006B2A12"/>
    <w:rsid w:val="006B395E"/>
    <w:rsid w:val="006B4281"/>
    <w:rsid w:val="006B5768"/>
    <w:rsid w:val="006B6A96"/>
    <w:rsid w:val="006B6AC7"/>
    <w:rsid w:val="006B6ADF"/>
    <w:rsid w:val="006C0042"/>
    <w:rsid w:val="006C0A89"/>
    <w:rsid w:val="006C3448"/>
    <w:rsid w:val="006C62D2"/>
    <w:rsid w:val="006D0A86"/>
    <w:rsid w:val="006D46A2"/>
    <w:rsid w:val="006E3797"/>
    <w:rsid w:val="006E6A5B"/>
    <w:rsid w:val="006F07B2"/>
    <w:rsid w:val="006F0D9F"/>
    <w:rsid w:val="006F1255"/>
    <w:rsid w:val="006F35DD"/>
    <w:rsid w:val="006F6EC6"/>
    <w:rsid w:val="007015AF"/>
    <w:rsid w:val="00702F6A"/>
    <w:rsid w:val="00704E7F"/>
    <w:rsid w:val="00714306"/>
    <w:rsid w:val="00716574"/>
    <w:rsid w:val="00717173"/>
    <w:rsid w:val="00717186"/>
    <w:rsid w:val="00721705"/>
    <w:rsid w:val="00722831"/>
    <w:rsid w:val="00723E1E"/>
    <w:rsid w:val="007266B8"/>
    <w:rsid w:val="0073156A"/>
    <w:rsid w:val="007317EB"/>
    <w:rsid w:val="00737968"/>
    <w:rsid w:val="00741B75"/>
    <w:rsid w:val="0074450F"/>
    <w:rsid w:val="00752CEA"/>
    <w:rsid w:val="00752FB4"/>
    <w:rsid w:val="0076519C"/>
    <w:rsid w:val="00771D54"/>
    <w:rsid w:val="007721EA"/>
    <w:rsid w:val="0077682A"/>
    <w:rsid w:val="007773B7"/>
    <w:rsid w:val="00781F64"/>
    <w:rsid w:val="007848EA"/>
    <w:rsid w:val="00794928"/>
    <w:rsid w:val="007969A6"/>
    <w:rsid w:val="00796F85"/>
    <w:rsid w:val="00797AF0"/>
    <w:rsid w:val="007A1C34"/>
    <w:rsid w:val="007A243C"/>
    <w:rsid w:val="007A2E1F"/>
    <w:rsid w:val="007A33A3"/>
    <w:rsid w:val="007A5BC0"/>
    <w:rsid w:val="007A7BD4"/>
    <w:rsid w:val="007B026E"/>
    <w:rsid w:val="007B0CA6"/>
    <w:rsid w:val="007B33A4"/>
    <w:rsid w:val="007B4032"/>
    <w:rsid w:val="007B490B"/>
    <w:rsid w:val="007B642D"/>
    <w:rsid w:val="007B755A"/>
    <w:rsid w:val="007C1558"/>
    <w:rsid w:val="007C2FA1"/>
    <w:rsid w:val="007C7677"/>
    <w:rsid w:val="007D1E2D"/>
    <w:rsid w:val="007D2D6D"/>
    <w:rsid w:val="007D3727"/>
    <w:rsid w:val="007D48DE"/>
    <w:rsid w:val="007D51F9"/>
    <w:rsid w:val="007D59BF"/>
    <w:rsid w:val="007E04CB"/>
    <w:rsid w:val="007E0A3B"/>
    <w:rsid w:val="007E2CDC"/>
    <w:rsid w:val="007E3280"/>
    <w:rsid w:val="007E3A14"/>
    <w:rsid w:val="007E41BC"/>
    <w:rsid w:val="007E592C"/>
    <w:rsid w:val="007F115E"/>
    <w:rsid w:val="007F1CF1"/>
    <w:rsid w:val="007F40E1"/>
    <w:rsid w:val="007F505B"/>
    <w:rsid w:val="007F59F7"/>
    <w:rsid w:val="007F7592"/>
    <w:rsid w:val="00803775"/>
    <w:rsid w:val="00806702"/>
    <w:rsid w:val="00807952"/>
    <w:rsid w:val="0081456F"/>
    <w:rsid w:val="00815657"/>
    <w:rsid w:val="008171DB"/>
    <w:rsid w:val="00822BB3"/>
    <w:rsid w:val="00823014"/>
    <w:rsid w:val="00825789"/>
    <w:rsid w:val="00833D69"/>
    <w:rsid w:val="00844CA7"/>
    <w:rsid w:val="0084752C"/>
    <w:rsid w:val="00847D27"/>
    <w:rsid w:val="00850CAA"/>
    <w:rsid w:val="00851FCA"/>
    <w:rsid w:val="008539F4"/>
    <w:rsid w:val="00855226"/>
    <w:rsid w:val="008617DA"/>
    <w:rsid w:val="00861E38"/>
    <w:rsid w:val="00864CEB"/>
    <w:rsid w:val="00864DF5"/>
    <w:rsid w:val="008650B6"/>
    <w:rsid w:val="00866B2D"/>
    <w:rsid w:val="00866C38"/>
    <w:rsid w:val="00871623"/>
    <w:rsid w:val="0087436C"/>
    <w:rsid w:val="008756EF"/>
    <w:rsid w:val="00875D1F"/>
    <w:rsid w:val="00876EA2"/>
    <w:rsid w:val="008811D2"/>
    <w:rsid w:val="00884D3C"/>
    <w:rsid w:val="00885129"/>
    <w:rsid w:val="00894814"/>
    <w:rsid w:val="0089490B"/>
    <w:rsid w:val="00894F61"/>
    <w:rsid w:val="008A01C8"/>
    <w:rsid w:val="008A0891"/>
    <w:rsid w:val="008A2396"/>
    <w:rsid w:val="008A39E3"/>
    <w:rsid w:val="008A3AD2"/>
    <w:rsid w:val="008A487F"/>
    <w:rsid w:val="008B347C"/>
    <w:rsid w:val="008B606E"/>
    <w:rsid w:val="008C3385"/>
    <w:rsid w:val="008C6EDD"/>
    <w:rsid w:val="008D0A21"/>
    <w:rsid w:val="008D2100"/>
    <w:rsid w:val="008D5513"/>
    <w:rsid w:val="008D55FD"/>
    <w:rsid w:val="008D7578"/>
    <w:rsid w:val="008E0847"/>
    <w:rsid w:val="008E2DE9"/>
    <w:rsid w:val="008E4351"/>
    <w:rsid w:val="008E66E3"/>
    <w:rsid w:val="008E6F62"/>
    <w:rsid w:val="008F474F"/>
    <w:rsid w:val="008F7499"/>
    <w:rsid w:val="00901D21"/>
    <w:rsid w:val="0090473A"/>
    <w:rsid w:val="009105D6"/>
    <w:rsid w:val="00910D2D"/>
    <w:rsid w:val="00910F3F"/>
    <w:rsid w:val="00914820"/>
    <w:rsid w:val="00915090"/>
    <w:rsid w:val="009175C2"/>
    <w:rsid w:val="009206EE"/>
    <w:rsid w:val="00923003"/>
    <w:rsid w:val="0092352C"/>
    <w:rsid w:val="00924E92"/>
    <w:rsid w:val="009253AE"/>
    <w:rsid w:val="009334D0"/>
    <w:rsid w:val="0093402D"/>
    <w:rsid w:val="00934075"/>
    <w:rsid w:val="00934620"/>
    <w:rsid w:val="00934F2E"/>
    <w:rsid w:val="00935BB5"/>
    <w:rsid w:val="009446B2"/>
    <w:rsid w:val="0094539F"/>
    <w:rsid w:val="00945A39"/>
    <w:rsid w:val="00945B94"/>
    <w:rsid w:val="00951572"/>
    <w:rsid w:val="009525B8"/>
    <w:rsid w:val="009529BC"/>
    <w:rsid w:val="00957754"/>
    <w:rsid w:val="009651EC"/>
    <w:rsid w:val="00967AF9"/>
    <w:rsid w:val="00970C74"/>
    <w:rsid w:val="009801B4"/>
    <w:rsid w:val="00981121"/>
    <w:rsid w:val="00982390"/>
    <w:rsid w:val="00985875"/>
    <w:rsid w:val="00985A58"/>
    <w:rsid w:val="00987289"/>
    <w:rsid w:val="009873BA"/>
    <w:rsid w:val="0099250B"/>
    <w:rsid w:val="009A01BF"/>
    <w:rsid w:val="009A0B01"/>
    <w:rsid w:val="009A0DF1"/>
    <w:rsid w:val="009A2DC5"/>
    <w:rsid w:val="009A3767"/>
    <w:rsid w:val="009A5605"/>
    <w:rsid w:val="009A71E8"/>
    <w:rsid w:val="009B0909"/>
    <w:rsid w:val="009B3030"/>
    <w:rsid w:val="009B36BA"/>
    <w:rsid w:val="009B44EA"/>
    <w:rsid w:val="009B5432"/>
    <w:rsid w:val="009C206C"/>
    <w:rsid w:val="009C2739"/>
    <w:rsid w:val="009C64FD"/>
    <w:rsid w:val="009C78CD"/>
    <w:rsid w:val="009D0789"/>
    <w:rsid w:val="009D325E"/>
    <w:rsid w:val="009D3637"/>
    <w:rsid w:val="009D52C8"/>
    <w:rsid w:val="009D6B9B"/>
    <w:rsid w:val="009E2061"/>
    <w:rsid w:val="009E246B"/>
    <w:rsid w:val="009E5BA5"/>
    <w:rsid w:val="009F589F"/>
    <w:rsid w:val="009F6CA2"/>
    <w:rsid w:val="009F7A0A"/>
    <w:rsid w:val="00A012B6"/>
    <w:rsid w:val="00A03792"/>
    <w:rsid w:val="00A04CB7"/>
    <w:rsid w:val="00A052B4"/>
    <w:rsid w:val="00A114B5"/>
    <w:rsid w:val="00A14525"/>
    <w:rsid w:val="00A175AB"/>
    <w:rsid w:val="00A20B16"/>
    <w:rsid w:val="00A23471"/>
    <w:rsid w:val="00A26D48"/>
    <w:rsid w:val="00A27382"/>
    <w:rsid w:val="00A27505"/>
    <w:rsid w:val="00A303D3"/>
    <w:rsid w:val="00A31F25"/>
    <w:rsid w:val="00A3243A"/>
    <w:rsid w:val="00A41B0B"/>
    <w:rsid w:val="00A45C0E"/>
    <w:rsid w:val="00A50A23"/>
    <w:rsid w:val="00A50DF2"/>
    <w:rsid w:val="00A52B59"/>
    <w:rsid w:val="00A566AD"/>
    <w:rsid w:val="00A62D35"/>
    <w:rsid w:val="00A675F2"/>
    <w:rsid w:val="00A705CB"/>
    <w:rsid w:val="00A709C9"/>
    <w:rsid w:val="00A71512"/>
    <w:rsid w:val="00A71F4A"/>
    <w:rsid w:val="00A7606E"/>
    <w:rsid w:val="00A76B9E"/>
    <w:rsid w:val="00A80414"/>
    <w:rsid w:val="00A80CB0"/>
    <w:rsid w:val="00A817A0"/>
    <w:rsid w:val="00A82BDA"/>
    <w:rsid w:val="00A84932"/>
    <w:rsid w:val="00A84DFC"/>
    <w:rsid w:val="00A84F09"/>
    <w:rsid w:val="00A85D26"/>
    <w:rsid w:val="00A85DE2"/>
    <w:rsid w:val="00A94250"/>
    <w:rsid w:val="00A943AB"/>
    <w:rsid w:val="00A9671A"/>
    <w:rsid w:val="00A96C91"/>
    <w:rsid w:val="00A97723"/>
    <w:rsid w:val="00A97777"/>
    <w:rsid w:val="00AB41C7"/>
    <w:rsid w:val="00AC03F2"/>
    <w:rsid w:val="00AC5181"/>
    <w:rsid w:val="00AC5F09"/>
    <w:rsid w:val="00AC6CE6"/>
    <w:rsid w:val="00AD00E6"/>
    <w:rsid w:val="00AD0C20"/>
    <w:rsid w:val="00AE0FF8"/>
    <w:rsid w:val="00AE117B"/>
    <w:rsid w:val="00AE3CFF"/>
    <w:rsid w:val="00AE68FA"/>
    <w:rsid w:val="00AF0D79"/>
    <w:rsid w:val="00AF45C5"/>
    <w:rsid w:val="00AF6E81"/>
    <w:rsid w:val="00B000BE"/>
    <w:rsid w:val="00B00703"/>
    <w:rsid w:val="00B00859"/>
    <w:rsid w:val="00B0196B"/>
    <w:rsid w:val="00B02C5B"/>
    <w:rsid w:val="00B03717"/>
    <w:rsid w:val="00B03BE8"/>
    <w:rsid w:val="00B0431D"/>
    <w:rsid w:val="00B05A77"/>
    <w:rsid w:val="00B13C8A"/>
    <w:rsid w:val="00B1638C"/>
    <w:rsid w:val="00B177A7"/>
    <w:rsid w:val="00B177F9"/>
    <w:rsid w:val="00B228CF"/>
    <w:rsid w:val="00B22BFD"/>
    <w:rsid w:val="00B25528"/>
    <w:rsid w:val="00B26D7A"/>
    <w:rsid w:val="00B314CB"/>
    <w:rsid w:val="00B31BF1"/>
    <w:rsid w:val="00B338CB"/>
    <w:rsid w:val="00B338E3"/>
    <w:rsid w:val="00B35541"/>
    <w:rsid w:val="00B3643C"/>
    <w:rsid w:val="00B367DF"/>
    <w:rsid w:val="00B42D37"/>
    <w:rsid w:val="00B5092A"/>
    <w:rsid w:val="00B533CF"/>
    <w:rsid w:val="00B55D03"/>
    <w:rsid w:val="00B55E6A"/>
    <w:rsid w:val="00B6042D"/>
    <w:rsid w:val="00B6137F"/>
    <w:rsid w:val="00B6221D"/>
    <w:rsid w:val="00B7081B"/>
    <w:rsid w:val="00B80B86"/>
    <w:rsid w:val="00B8122C"/>
    <w:rsid w:val="00B81CEC"/>
    <w:rsid w:val="00B84437"/>
    <w:rsid w:val="00B846DE"/>
    <w:rsid w:val="00B862EF"/>
    <w:rsid w:val="00B904B5"/>
    <w:rsid w:val="00B92078"/>
    <w:rsid w:val="00B923D1"/>
    <w:rsid w:val="00BA1AA6"/>
    <w:rsid w:val="00BA22D3"/>
    <w:rsid w:val="00BB0386"/>
    <w:rsid w:val="00BB1395"/>
    <w:rsid w:val="00BB23DD"/>
    <w:rsid w:val="00BB3F82"/>
    <w:rsid w:val="00BC1880"/>
    <w:rsid w:val="00BC207E"/>
    <w:rsid w:val="00BC29BC"/>
    <w:rsid w:val="00BC3074"/>
    <w:rsid w:val="00BC3216"/>
    <w:rsid w:val="00BC49E5"/>
    <w:rsid w:val="00BC4A75"/>
    <w:rsid w:val="00BC7313"/>
    <w:rsid w:val="00BC7FF5"/>
    <w:rsid w:val="00BD2047"/>
    <w:rsid w:val="00BD27B7"/>
    <w:rsid w:val="00BD3CFD"/>
    <w:rsid w:val="00BD6489"/>
    <w:rsid w:val="00BE4E39"/>
    <w:rsid w:val="00BE5855"/>
    <w:rsid w:val="00BF00DD"/>
    <w:rsid w:val="00BF453F"/>
    <w:rsid w:val="00BF5640"/>
    <w:rsid w:val="00BF58BF"/>
    <w:rsid w:val="00C03B8E"/>
    <w:rsid w:val="00C067A1"/>
    <w:rsid w:val="00C11CCD"/>
    <w:rsid w:val="00C15581"/>
    <w:rsid w:val="00C20FF5"/>
    <w:rsid w:val="00C230E9"/>
    <w:rsid w:val="00C2673D"/>
    <w:rsid w:val="00C4021C"/>
    <w:rsid w:val="00C40814"/>
    <w:rsid w:val="00C427C4"/>
    <w:rsid w:val="00C43E70"/>
    <w:rsid w:val="00C45D55"/>
    <w:rsid w:val="00C51B85"/>
    <w:rsid w:val="00C5224D"/>
    <w:rsid w:val="00C557C3"/>
    <w:rsid w:val="00C57B88"/>
    <w:rsid w:val="00C603BC"/>
    <w:rsid w:val="00C60465"/>
    <w:rsid w:val="00C60A0E"/>
    <w:rsid w:val="00C6198C"/>
    <w:rsid w:val="00C62A0F"/>
    <w:rsid w:val="00C6462C"/>
    <w:rsid w:val="00C67003"/>
    <w:rsid w:val="00C73FBA"/>
    <w:rsid w:val="00C74398"/>
    <w:rsid w:val="00C74CD6"/>
    <w:rsid w:val="00C756FF"/>
    <w:rsid w:val="00C82840"/>
    <w:rsid w:val="00C83B59"/>
    <w:rsid w:val="00C879C6"/>
    <w:rsid w:val="00C87B35"/>
    <w:rsid w:val="00C9283F"/>
    <w:rsid w:val="00C97F2B"/>
    <w:rsid w:val="00CA3F12"/>
    <w:rsid w:val="00CB2784"/>
    <w:rsid w:val="00CB546F"/>
    <w:rsid w:val="00CB6093"/>
    <w:rsid w:val="00CB72AD"/>
    <w:rsid w:val="00CC27F2"/>
    <w:rsid w:val="00CC698E"/>
    <w:rsid w:val="00CD0871"/>
    <w:rsid w:val="00CD1F95"/>
    <w:rsid w:val="00CD58A5"/>
    <w:rsid w:val="00CD5ACB"/>
    <w:rsid w:val="00CD73AA"/>
    <w:rsid w:val="00CD77FE"/>
    <w:rsid w:val="00CE1932"/>
    <w:rsid w:val="00CE38AE"/>
    <w:rsid w:val="00CE462B"/>
    <w:rsid w:val="00CE559A"/>
    <w:rsid w:val="00CE6BB2"/>
    <w:rsid w:val="00CF4DA8"/>
    <w:rsid w:val="00CF5FC4"/>
    <w:rsid w:val="00D01EA5"/>
    <w:rsid w:val="00D05A3D"/>
    <w:rsid w:val="00D06D35"/>
    <w:rsid w:val="00D10365"/>
    <w:rsid w:val="00D13A0A"/>
    <w:rsid w:val="00D14144"/>
    <w:rsid w:val="00D16569"/>
    <w:rsid w:val="00D21985"/>
    <w:rsid w:val="00D21A31"/>
    <w:rsid w:val="00D243CE"/>
    <w:rsid w:val="00D25A59"/>
    <w:rsid w:val="00D26140"/>
    <w:rsid w:val="00D30E2C"/>
    <w:rsid w:val="00D31A2D"/>
    <w:rsid w:val="00D32D04"/>
    <w:rsid w:val="00D361DE"/>
    <w:rsid w:val="00D420B5"/>
    <w:rsid w:val="00D50263"/>
    <w:rsid w:val="00D57B1F"/>
    <w:rsid w:val="00D60D98"/>
    <w:rsid w:val="00D62B73"/>
    <w:rsid w:val="00D630C4"/>
    <w:rsid w:val="00D63CCC"/>
    <w:rsid w:val="00D63F1A"/>
    <w:rsid w:val="00D65ABA"/>
    <w:rsid w:val="00D65B59"/>
    <w:rsid w:val="00D71EB3"/>
    <w:rsid w:val="00D72659"/>
    <w:rsid w:val="00D73F95"/>
    <w:rsid w:val="00D74E48"/>
    <w:rsid w:val="00D82BA9"/>
    <w:rsid w:val="00D82FC6"/>
    <w:rsid w:val="00D85D6D"/>
    <w:rsid w:val="00D85E84"/>
    <w:rsid w:val="00D86D40"/>
    <w:rsid w:val="00D911E0"/>
    <w:rsid w:val="00D92202"/>
    <w:rsid w:val="00D965FE"/>
    <w:rsid w:val="00D9691C"/>
    <w:rsid w:val="00D971C5"/>
    <w:rsid w:val="00DA40E7"/>
    <w:rsid w:val="00DB0004"/>
    <w:rsid w:val="00DB1128"/>
    <w:rsid w:val="00DB11EC"/>
    <w:rsid w:val="00DB3D37"/>
    <w:rsid w:val="00DB6490"/>
    <w:rsid w:val="00DB6751"/>
    <w:rsid w:val="00DB769C"/>
    <w:rsid w:val="00DC02DE"/>
    <w:rsid w:val="00DC04AA"/>
    <w:rsid w:val="00DC347F"/>
    <w:rsid w:val="00DD07BB"/>
    <w:rsid w:val="00DD507C"/>
    <w:rsid w:val="00DD578C"/>
    <w:rsid w:val="00DD5871"/>
    <w:rsid w:val="00DD59FE"/>
    <w:rsid w:val="00DD5B4F"/>
    <w:rsid w:val="00DE1747"/>
    <w:rsid w:val="00DE62A4"/>
    <w:rsid w:val="00DF1992"/>
    <w:rsid w:val="00DF2A43"/>
    <w:rsid w:val="00DF4966"/>
    <w:rsid w:val="00DF755D"/>
    <w:rsid w:val="00E003B9"/>
    <w:rsid w:val="00E0121B"/>
    <w:rsid w:val="00E012B0"/>
    <w:rsid w:val="00E01FEB"/>
    <w:rsid w:val="00E03198"/>
    <w:rsid w:val="00E07181"/>
    <w:rsid w:val="00E1200C"/>
    <w:rsid w:val="00E23188"/>
    <w:rsid w:val="00E23722"/>
    <w:rsid w:val="00E24DD9"/>
    <w:rsid w:val="00E312A1"/>
    <w:rsid w:val="00E337FB"/>
    <w:rsid w:val="00E40660"/>
    <w:rsid w:val="00E455CF"/>
    <w:rsid w:val="00E4626C"/>
    <w:rsid w:val="00E51B03"/>
    <w:rsid w:val="00E54B8B"/>
    <w:rsid w:val="00E604D2"/>
    <w:rsid w:val="00E64770"/>
    <w:rsid w:val="00E65504"/>
    <w:rsid w:val="00E704B0"/>
    <w:rsid w:val="00E7178C"/>
    <w:rsid w:val="00E71F16"/>
    <w:rsid w:val="00E71FA7"/>
    <w:rsid w:val="00E74715"/>
    <w:rsid w:val="00E75AAF"/>
    <w:rsid w:val="00E7742F"/>
    <w:rsid w:val="00E81157"/>
    <w:rsid w:val="00E82817"/>
    <w:rsid w:val="00E925EB"/>
    <w:rsid w:val="00E93106"/>
    <w:rsid w:val="00E967B1"/>
    <w:rsid w:val="00E97C7C"/>
    <w:rsid w:val="00EA0800"/>
    <w:rsid w:val="00EA394B"/>
    <w:rsid w:val="00EB09C1"/>
    <w:rsid w:val="00EB1DAD"/>
    <w:rsid w:val="00EB2985"/>
    <w:rsid w:val="00EB301D"/>
    <w:rsid w:val="00EB31E3"/>
    <w:rsid w:val="00EB351E"/>
    <w:rsid w:val="00EB408D"/>
    <w:rsid w:val="00EB64F4"/>
    <w:rsid w:val="00EC696B"/>
    <w:rsid w:val="00EC736A"/>
    <w:rsid w:val="00ED19C5"/>
    <w:rsid w:val="00ED2634"/>
    <w:rsid w:val="00ED295A"/>
    <w:rsid w:val="00ED3562"/>
    <w:rsid w:val="00ED66B8"/>
    <w:rsid w:val="00ED7FFE"/>
    <w:rsid w:val="00EE0549"/>
    <w:rsid w:val="00EE3539"/>
    <w:rsid w:val="00EE44A9"/>
    <w:rsid w:val="00EE5B67"/>
    <w:rsid w:val="00EF2668"/>
    <w:rsid w:val="00F0002B"/>
    <w:rsid w:val="00F03526"/>
    <w:rsid w:val="00F03B47"/>
    <w:rsid w:val="00F06272"/>
    <w:rsid w:val="00F0694E"/>
    <w:rsid w:val="00F06B85"/>
    <w:rsid w:val="00F07194"/>
    <w:rsid w:val="00F0773C"/>
    <w:rsid w:val="00F07EEF"/>
    <w:rsid w:val="00F10133"/>
    <w:rsid w:val="00F11006"/>
    <w:rsid w:val="00F112FB"/>
    <w:rsid w:val="00F11AF7"/>
    <w:rsid w:val="00F12535"/>
    <w:rsid w:val="00F1388A"/>
    <w:rsid w:val="00F169FA"/>
    <w:rsid w:val="00F20357"/>
    <w:rsid w:val="00F24146"/>
    <w:rsid w:val="00F274C9"/>
    <w:rsid w:val="00F27ABB"/>
    <w:rsid w:val="00F32150"/>
    <w:rsid w:val="00F33D31"/>
    <w:rsid w:val="00F346F5"/>
    <w:rsid w:val="00F4314A"/>
    <w:rsid w:val="00F52FF9"/>
    <w:rsid w:val="00F5323F"/>
    <w:rsid w:val="00F556B3"/>
    <w:rsid w:val="00F57351"/>
    <w:rsid w:val="00F60CB3"/>
    <w:rsid w:val="00F6348C"/>
    <w:rsid w:val="00F64140"/>
    <w:rsid w:val="00F64AFD"/>
    <w:rsid w:val="00F66F34"/>
    <w:rsid w:val="00F70BDC"/>
    <w:rsid w:val="00F7169D"/>
    <w:rsid w:val="00F7202A"/>
    <w:rsid w:val="00F73704"/>
    <w:rsid w:val="00F740B1"/>
    <w:rsid w:val="00F749CA"/>
    <w:rsid w:val="00F837F0"/>
    <w:rsid w:val="00F8390B"/>
    <w:rsid w:val="00F84094"/>
    <w:rsid w:val="00F86757"/>
    <w:rsid w:val="00F871A1"/>
    <w:rsid w:val="00F908D8"/>
    <w:rsid w:val="00F91FF3"/>
    <w:rsid w:val="00F93B45"/>
    <w:rsid w:val="00F94C8B"/>
    <w:rsid w:val="00F96B07"/>
    <w:rsid w:val="00FA0388"/>
    <w:rsid w:val="00FA07C9"/>
    <w:rsid w:val="00FA2964"/>
    <w:rsid w:val="00FA2AA3"/>
    <w:rsid w:val="00FB0B2A"/>
    <w:rsid w:val="00FC2ACF"/>
    <w:rsid w:val="00FC4E82"/>
    <w:rsid w:val="00FC6B97"/>
    <w:rsid w:val="00FC6D63"/>
    <w:rsid w:val="00FD0B5D"/>
    <w:rsid w:val="00FD4297"/>
    <w:rsid w:val="00FD5C38"/>
    <w:rsid w:val="00FD5C62"/>
    <w:rsid w:val="00FD5E2E"/>
    <w:rsid w:val="00FD70BA"/>
    <w:rsid w:val="00FD7DEF"/>
    <w:rsid w:val="00FE0DAE"/>
    <w:rsid w:val="00FE1124"/>
    <w:rsid w:val="00FE6550"/>
    <w:rsid w:val="00FE7245"/>
    <w:rsid w:val="00FF2C7F"/>
    <w:rsid w:val="00FF3E02"/>
    <w:rsid w:val="00FF45C1"/>
    <w:rsid w:val="00FF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AC35F"/>
  <w15:chartTrackingRefBased/>
  <w15:docId w15:val="{68FB1351-AE3A-4938-865F-F219AFE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AD00E6"/>
    <w:pPr>
      <w:autoSpaceDE w:val="0"/>
      <w:autoSpaceDN w:val="0"/>
      <w:adjustRightInd w:val="0"/>
      <w:spacing w:before="120" w:after="120"/>
    </w:pPr>
    <w:rPr>
      <w:rFonts w:ascii="Verdana" w:eastAsia="Times New Roman" w:hAnsi="Verdana" w:cs="Arial"/>
      <w:sz w:val="22"/>
      <w:szCs w:val="22"/>
    </w:rPr>
  </w:style>
  <w:style w:type="paragraph" w:styleId="Heading1">
    <w:name w:val="heading 1"/>
    <w:basedOn w:val="Normal"/>
    <w:next w:val="Normal"/>
    <w:link w:val="Heading1Char"/>
    <w:uiPriority w:val="9"/>
    <w:qFormat/>
    <w:rsid w:val="006C0A89"/>
    <w:pPr>
      <w:outlineLvl w:val="0"/>
    </w:pPr>
    <w:rPr>
      <w:rFonts w:cs="Calibri"/>
      <w:bCs/>
      <w:color w:val="0072C6"/>
      <w:sz w:val="40"/>
      <w:szCs w:val="40"/>
    </w:rPr>
  </w:style>
  <w:style w:type="paragraph" w:styleId="Heading2">
    <w:name w:val="heading 2"/>
    <w:basedOn w:val="Normal"/>
    <w:link w:val="Heading2Char"/>
    <w:uiPriority w:val="9"/>
    <w:qFormat/>
    <w:rsid w:val="00875D1F"/>
    <w:pPr>
      <w:spacing w:before="240" w:line="312" w:lineRule="atLeast"/>
      <w:outlineLvl w:val="1"/>
    </w:pPr>
    <w:rPr>
      <w:b/>
      <w:color w:val="0072C6"/>
      <w:sz w:val="24"/>
      <w:lang w:val="x-none"/>
    </w:rPr>
  </w:style>
  <w:style w:type="paragraph" w:styleId="Heading3">
    <w:name w:val="heading 3"/>
    <w:basedOn w:val="Heading2"/>
    <w:next w:val="Normal"/>
    <w:link w:val="Heading3Char"/>
    <w:uiPriority w:val="9"/>
    <w:qFormat/>
    <w:rsid w:val="00875D1F"/>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5D0"/>
    <w:pPr>
      <w:tabs>
        <w:tab w:val="center" w:pos="4153"/>
        <w:tab w:val="right" w:pos="8306"/>
      </w:tabs>
    </w:pPr>
    <w:rPr>
      <w:lang w:val="x-none"/>
    </w:rPr>
  </w:style>
  <w:style w:type="character" w:customStyle="1" w:styleId="HeaderChar">
    <w:name w:val="Header Char"/>
    <w:link w:val="Header"/>
    <w:uiPriority w:val="99"/>
    <w:rsid w:val="005435D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435D0"/>
    <w:pPr>
      <w:tabs>
        <w:tab w:val="center" w:pos="4153"/>
        <w:tab w:val="right" w:pos="8306"/>
      </w:tabs>
    </w:pPr>
    <w:rPr>
      <w:lang w:val="x-none"/>
    </w:rPr>
  </w:style>
  <w:style w:type="character" w:customStyle="1" w:styleId="FooterChar">
    <w:name w:val="Footer Char"/>
    <w:link w:val="Footer"/>
    <w:uiPriority w:val="99"/>
    <w:rsid w:val="005435D0"/>
    <w:rPr>
      <w:rFonts w:ascii="Times New Roman" w:eastAsia="Times New Roman" w:hAnsi="Times New Roman" w:cs="Times New Roman"/>
      <w:sz w:val="24"/>
      <w:szCs w:val="24"/>
      <w:lang w:eastAsia="en-GB"/>
    </w:rPr>
  </w:style>
  <w:style w:type="character" w:styleId="Hyperlink">
    <w:name w:val="Hyperlink"/>
    <w:rsid w:val="005435D0"/>
    <w:rPr>
      <w:color w:val="0000FF"/>
      <w:u w:val="single"/>
    </w:rPr>
  </w:style>
  <w:style w:type="paragraph" w:customStyle="1" w:styleId="DarkList-Accent51">
    <w:name w:val="Dark List - Accent 51"/>
    <w:basedOn w:val="Normal"/>
    <w:uiPriority w:val="34"/>
    <w:qFormat/>
    <w:rsid w:val="005435D0"/>
    <w:pPr>
      <w:ind w:left="720"/>
      <w:contextualSpacing/>
    </w:pPr>
  </w:style>
  <w:style w:type="paragraph" w:customStyle="1" w:styleId="Default">
    <w:name w:val="Default"/>
    <w:rsid w:val="005435D0"/>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865EF"/>
    <w:rPr>
      <w:rFonts w:ascii="Segoe UI" w:hAnsi="Segoe UI"/>
      <w:sz w:val="18"/>
      <w:szCs w:val="18"/>
      <w:lang w:val="x-none"/>
    </w:rPr>
  </w:style>
  <w:style w:type="character" w:customStyle="1" w:styleId="BalloonTextChar">
    <w:name w:val="Balloon Text Char"/>
    <w:link w:val="BalloonText"/>
    <w:uiPriority w:val="99"/>
    <w:semiHidden/>
    <w:rsid w:val="006865EF"/>
    <w:rPr>
      <w:rFonts w:ascii="Segoe UI" w:eastAsia="Times New Roman" w:hAnsi="Segoe UI" w:cs="Segoe UI"/>
      <w:sz w:val="18"/>
      <w:szCs w:val="18"/>
      <w:lang w:eastAsia="en-GB"/>
    </w:rPr>
  </w:style>
  <w:style w:type="character" w:customStyle="1" w:styleId="Heading2Char">
    <w:name w:val="Heading 2 Char"/>
    <w:link w:val="Heading2"/>
    <w:uiPriority w:val="9"/>
    <w:rsid w:val="00875D1F"/>
    <w:rPr>
      <w:rFonts w:ascii="Verdana" w:eastAsia="Times New Roman" w:hAnsi="Verdana" w:cs="Arial"/>
      <w:b/>
      <w:color w:val="0072C6"/>
      <w:sz w:val="24"/>
      <w:szCs w:val="22"/>
      <w:lang w:val="x-none" w:eastAsia="en-GB"/>
    </w:rPr>
  </w:style>
  <w:style w:type="character" w:customStyle="1" w:styleId="apple-converted-space">
    <w:name w:val="apple-converted-space"/>
    <w:basedOn w:val="DefaultParagraphFont"/>
    <w:rsid w:val="0045464E"/>
  </w:style>
  <w:style w:type="character" w:styleId="CommentReference">
    <w:name w:val="annotation reference"/>
    <w:uiPriority w:val="99"/>
    <w:semiHidden/>
    <w:unhideWhenUsed/>
    <w:rsid w:val="00FD7DEF"/>
    <w:rPr>
      <w:sz w:val="16"/>
      <w:szCs w:val="16"/>
    </w:rPr>
  </w:style>
  <w:style w:type="paragraph" w:styleId="CommentText">
    <w:name w:val="annotation text"/>
    <w:basedOn w:val="Normal"/>
    <w:link w:val="CommentTextChar"/>
    <w:uiPriority w:val="99"/>
    <w:semiHidden/>
    <w:unhideWhenUsed/>
    <w:rsid w:val="00FD7DEF"/>
    <w:rPr>
      <w:sz w:val="20"/>
      <w:szCs w:val="20"/>
    </w:rPr>
  </w:style>
  <w:style w:type="character" w:customStyle="1" w:styleId="CommentTextChar">
    <w:name w:val="Comment Text Char"/>
    <w:link w:val="CommentText"/>
    <w:uiPriority w:val="99"/>
    <w:semiHidden/>
    <w:rsid w:val="00FD7D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7DEF"/>
    <w:rPr>
      <w:b/>
      <w:bCs/>
    </w:rPr>
  </w:style>
  <w:style w:type="character" w:customStyle="1" w:styleId="CommentSubjectChar">
    <w:name w:val="Comment Subject Char"/>
    <w:link w:val="CommentSubject"/>
    <w:uiPriority w:val="99"/>
    <w:semiHidden/>
    <w:rsid w:val="00FD7DEF"/>
    <w:rPr>
      <w:rFonts w:ascii="Times New Roman" w:eastAsia="Times New Roman" w:hAnsi="Times New Roman"/>
      <w:b/>
      <w:bCs/>
    </w:rPr>
  </w:style>
  <w:style w:type="character" w:customStyle="1" w:styleId="Heading1Char">
    <w:name w:val="Heading 1 Char"/>
    <w:link w:val="Heading1"/>
    <w:uiPriority w:val="9"/>
    <w:rsid w:val="006C0A89"/>
    <w:rPr>
      <w:rFonts w:ascii="Verdana" w:eastAsia="Times New Roman" w:hAnsi="Verdana" w:cs="Calibri"/>
      <w:bCs/>
      <w:color w:val="0072C6"/>
      <w:sz w:val="40"/>
      <w:szCs w:val="40"/>
      <w:lang w:eastAsia="en-GB"/>
    </w:rPr>
  </w:style>
  <w:style w:type="character" w:customStyle="1" w:styleId="Heading3Char">
    <w:name w:val="Heading 3 Char"/>
    <w:link w:val="Heading3"/>
    <w:uiPriority w:val="9"/>
    <w:rsid w:val="00875D1F"/>
    <w:rPr>
      <w:rFonts w:ascii="Verdana" w:eastAsia="Times New Roman" w:hAnsi="Verdana" w:cs="Arial"/>
      <w:b/>
      <w:color w:val="0072C6"/>
      <w:sz w:val="28"/>
      <w:szCs w:val="28"/>
      <w:lang w:val="x-none" w:eastAsia="en-GB"/>
    </w:rPr>
  </w:style>
  <w:style w:type="table" w:styleId="TableGrid">
    <w:name w:val="Table Grid"/>
    <w:basedOn w:val="TableNormal"/>
    <w:uiPriority w:val="39"/>
    <w:rsid w:val="0033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DC5"/>
    <w:rPr>
      <w:rFonts w:ascii="Times New Roman" w:hAnsi="Times New Roman" w:cs="Times New Roman"/>
      <w:sz w:val="24"/>
      <w:szCs w:val="24"/>
    </w:rPr>
  </w:style>
  <w:style w:type="paragraph" w:customStyle="1" w:styleId="ColorfulList-Accent11">
    <w:name w:val="Colorful List - Accent 11"/>
    <w:basedOn w:val="Normal"/>
    <w:uiPriority w:val="34"/>
    <w:qFormat/>
    <w:rsid w:val="00D74E48"/>
    <w:pPr>
      <w:autoSpaceDE/>
      <w:autoSpaceDN/>
      <w:adjustRightInd/>
      <w:spacing w:before="0" w:after="0"/>
      <w:ind w:left="720"/>
      <w:contextualSpacing/>
    </w:pPr>
    <w:rPr>
      <w:rFonts w:ascii="Times New Roman" w:hAnsi="Times New Roman" w:cs="Times New Roman"/>
      <w:sz w:val="24"/>
      <w:szCs w:val="24"/>
    </w:rPr>
  </w:style>
  <w:style w:type="character" w:styleId="FollowedHyperlink">
    <w:name w:val="FollowedHyperlink"/>
    <w:uiPriority w:val="99"/>
    <w:semiHidden/>
    <w:unhideWhenUsed/>
    <w:rsid w:val="00A85DE2"/>
    <w:rPr>
      <w:color w:val="954F72"/>
      <w:u w:val="single"/>
    </w:rPr>
  </w:style>
  <w:style w:type="paragraph" w:customStyle="1" w:styleId="LightList-Accent31">
    <w:name w:val="Light List - Accent 31"/>
    <w:hidden/>
    <w:uiPriority w:val="71"/>
    <w:rsid w:val="004B34F6"/>
    <w:rPr>
      <w:rFonts w:ascii="Verdana" w:eastAsia="Times New Roman" w:hAnsi="Verdana" w:cs="Arial"/>
      <w:sz w:val="22"/>
      <w:szCs w:val="22"/>
    </w:rPr>
  </w:style>
  <w:style w:type="paragraph" w:styleId="DocumentMap">
    <w:name w:val="Document Map"/>
    <w:basedOn w:val="Normal"/>
    <w:link w:val="DocumentMapChar"/>
    <w:uiPriority w:val="99"/>
    <w:semiHidden/>
    <w:unhideWhenUsed/>
    <w:rsid w:val="00DB11EC"/>
    <w:rPr>
      <w:rFonts w:ascii="Times New Roman" w:hAnsi="Times New Roman" w:cs="Times New Roman"/>
      <w:sz w:val="24"/>
      <w:szCs w:val="24"/>
    </w:rPr>
  </w:style>
  <w:style w:type="character" w:customStyle="1" w:styleId="DocumentMapChar">
    <w:name w:val="Document Map Char"/>
    <w:link w:val="DocumentMap"/>
    <w:uiPriority w:val="99"/>
    <w:semiHidden/>
    <w:rsid w:val="00DB11EC"/>
    <w:rPr>
      <w:rFonts w:ascii="Times New Roman" w:eastAsia="Times New Roman" w:hAnsi="Times New Roman"/>
      <w:sz w:val="24"/>
      <w:szCs w:val="24"/>
    </w:rPr>
  </w:style>
  <w:style w:type="paragraph" w:customStyle="1" w:styleId="MediumList2-Accent21">
    <w:name w:val="Medium List 2 - Accent 21"/>
    <w:hidden/>
    <w:uiPriority w:val="71"/>
    <w:rsid w:val="009D6B9B"/>
    <w:rPr>
      <w:rFonts w:ascii="Verdana" w:eastAsia="Times New Roman" w:hAnsi="Verdana" w:cs="Arial"/>
      <w:sz w:val="22"/>
      <w:szCs w:val="22"/>
    </w:rPr>
  </w:style>
  <w:style w:type="character" w:customStyle="1" w:styleId="al-author-name">
    <w:name w:val="al-author-name"/>
    <w:rsid w:val="002679EC"/>
  </w:style>
  <w:style w:type="character" w:styleId="Emphasis">
    <w:name w:val="Emphasis"/>
    <w:uiPriority w:val="20"/>
    <w:qFormat/>
    <w:rsid w:val="002679EC"/>
    <w:rPr>
      <w:i/>
      <w:iCs/>
    </w:rPr>
  </w:style>
  <w:style w:type="character" w:styleId="UnresolvedMention">
    <w:name w:val="Unresolved Mention"/>
    <w:uiPriority w:val="52"/>
    <w:rsid w:val="0081456F"/>
    <w:rPr>
      <w:color w:val="605E5C"/>
      <w:shd w:val="clear" w:color="auto" w:fill="E1DFDD"/>
    </w:rPr>
  </w:style>
  <w:style w:type="paragraph" w:customStyle="1" w:styleId="ColorfulList-Accent12">
    <w:name w:val="Colorful List - Accent 12"/>
    <w:basedOn w:val="Normal"/>
    <w:uiPriority w:val="34"/>
    <w:qFormat/>
    <w:rsid w:val="00140FE0"/>
    <w:pPr>
      <w:autoSpaceDE/>
      <w:autoSpaceDN/>
      <w:adjustRightInd/>
      <w:spacing w:before="0" w:after="0"/>
      <w:ind w:left="720"/>
      <w:contextualSpacing/>
    </w:pPr>
    <w:rPr>
      <w:rFonts w:ascii="Times New Roman" w:eastAsia="Calibri" w:hAnsi="Times New Roman" w:cs="Times New Roman"/>
      <w:sz w:val="24"/>
      <w:szCs w:val="24"/>
    </w:rPr>
  </w:style>
  <w:style w:type="paragraph" w:styleId="ListParagraph">
    <w:name w:val="List Paragraph"/>
    <w:basedOn w:val="Normal"/>
    <w:uiPriority w:val="34"/>
    <w:qFormat/>
    <w:rsid w:val="00122425"/>
    <w:pPr>
      <w:autoSpaceDE/>
      <w:autoSpaceDN/>
      <w:adjustRightInd/>
      <w:spacing w:before="0" w:after="160" w:line="259" w:lineRule="auto"/>
      <w:ind w:left="720"/>
      <w:contextualSpacing/>
    </w:pPr>
    <w:rPr>
      <w:rFonts w:ascii="Arial" w:eastAsiaTheme="minorHAnsi" w:hAnsi="Arial" w:cstheme="minorBidi"/>
      <w:sz w:val="24"/>
      <w:lang w:eastAsia="en-US"/>
    </w:rPr>
  </w:style>
  <w:style w:type="character" w:styleId="Strong">
    <w:name w:val="Strong"/>
    <w:basedOn w:val="DefaultParagraphFont"/>
    <w:uiPriority w:val="22"/>
    <w:qFormat/>
    <w:rsid w:val="002B3737"/>
    <w:rPr>
      <w:b/>
      <w:bCs/>
    </w:rPr>
  </w:style>
  <w:style w:type="paragraph" w:styleId="Revision">
    <w:name w:val="Revision"/>
    <w:hidden/>
    <w:uiPriority w:val="99"/>
    <w:rsid w:val="002051DB"/>
    <w:rPr>
      <w:rFonts w:ascii="Verdana" w:eastAsia="Times New Roman" w:hAnsi="Verdan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7842">
      <w:bodyDiv w:val="1"/>
      <w:marLeft w:val="0"/>
      <w:marRight w:val="0"/>
      <w:marTop w:val="0"/>
      <w:marBottom w:val="0"/>
      <w:divBdr>
        <w:top w:val="none" w:sz="0" w:space="0" w:color="auto"/>
        <w:left w:val="none" w:sz="0" w:space="0" w:color="auto"/>
        <w:bottom w:val="none" w:sz="0" w:space="0" w:color="auto"/>
        <w:right w:val="none" w:sz="0" w:space="0" w:color="auto"/>
      </w:divBdr>
    </w:div>
    <w:div w:id="251361236">
      <w:bodyDiv w:val="1"/>
      <w:marLeft w:val="0"/>
      <w:marRight w:val="0"/>
      <w:marTop w:val="0"/>
      <w:marBottom w:val="0"/>
      <w:divBdr>
        <w:top w:val="none" w:sz="0" w:space="0" w:color="auto"/>
        <w:left w:val="none" w:sz="0" w:space="0" w:color="auto"/>
        <w:bottom w:val="none" w:sz="0" w:space="0" w:color="auto"/>
        <w:right w:val="none" w:sz="0" w:space="0" w:color="auto"/>
      </w:divBdr>
    </w:div>
    <w:div w:id="348071777">
      <w:bodyDiv w:val="1"/>
      <w:marLeft w:val="0"/>
      <w:marRight w:val="0"/>
      <w:marTop w:val="0"/>
      <w:marBottom w:val="0"/>
      <w:divBdr>
        <w:top w:val="none" w:sz="0" w:space="0" w:color="auto"/>
        <w:left w:val="none" w:sz="0" w:space="0" w:color="auto"/>
        <w:bottom w:val="none" w:sz="0" w:space="0" w:color="auto"/>
        <w:right w:val="none" w:sz="0" w:space="0" w:color="auto"/>
      </w:divBdr>
    </w:div>
    <w:div w:id="680163674">
      <w:bodyDiv w:val="1"/>
      <w:marLeft w:val="0"/>
      <w:marRight w:val="0"/>
      <w:marTop w:val="0"/>
      <w:marBottom w:val="0"/>
      <w:divBdr>
        <w:top w:val="none" w:sz="0" w:space="0" w:color="auto"/>
        <w:left w:val="none" w:sz="0" w:space="0" w:color="auto"/>
        <w:bottom w:val="none" w:sz="0" w:space="0" w:color="auto"/>
        <w:right w:val="none" w:sz="0" w:space="0" w:color="auto"/>
      </w:divBdr>
      <w:divsChild>
        <w:div w:id="1983542017">
          <w:marLeft w:val="0"/>
          <w:marRight w:val="0"/>
          <w:marTop w:val="0"/>
          <w:marBottom w:val="0"/>
          <w:divBdr>
            <w:top w:val="none" w:sz="0" w:space="0" w:color="auto"/>
            <w:left w:val="none" w:sz="0" w:space="0" w:color="auto"/>
            <w:bottom w:val="none" w:sz="0" w:space="0" w:color="auto"/>
            <w:right w:val="none" w:sz="0" w:space="0" w:color="auto"/>
          </w:divBdr>
          <w:divsChild>
            <w:div w:id="1330329517">
              <w:marLeft w:val="0"/>
              <w:marRight w:val="0"/>
              <w:marTop w:val="0"/>
              <w:marBottom w:val="0"/>
              <w:divBdr>
                <w:top w:val="none" w:sz="0" w:space="0" w:color="auto"/>
                <w:left w:val="none" w:sz="0" w:space="0" w:color="auto"/>
                <w:bottom w:val="none" w:sz="0" w:space="0" w:color="auto"/>
                <w:right w:val="none" w:sz="0" w:space="0" w:color="auto"/>
              </w:divBdr>
              <w:divsChild>
                <w:div w:id="864363201">
                  <w:marLeft w:val="0"/>
                  <w:marRight w:val="0"/>
                  <w:marTop w:val="0"/>
                  <w:marBottom w:val="0"/>
                  <w:divBdr>
                    <w:top w:val="none" w:sz="0" w:space="0" w:color="auto"/>
                    <w:left w:val="none" w:sz="0" w:space="0" w:color="auto"/>
                    <w:bottom w:val="none" w:sz="0" w:space="0" w:color="auto"/>
                    <w:right w:val="none" w:sz="0" w:space="0" w:color="auto"/>
                  </w:divBdr>
                  <w:divsChild>
                    <w:div w:id="8003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64053">
      <w:bodyDiv w:val="1"/>
      <w:marLeft w:val="0"/>
      <w:marRight w:val="0"/>
      <w:marTop w:val="0"/>
      <w:marBottom w:val="0"/>
      <w:divBdr>
        <w:top w:val="none" w:sz="0" w:space="0" w:color="auto"/>
        <w:left w:val="none" w:sz="0" w:space="0" w:color="auto"/>
        <w:bottom w:val="none" w:sz="0" w:space="0" w:color="auto"/>
        <w:right w:val="none" w:sz="0" w:space="0" w:color="auto"/>
      </w:divBdr>
      <w:divsChild>
        <w:div w:id="1374039438">
          <w:marLeft w:val="0"/>
          <w:marRight w:val="0"/>
          <w:marTop w:val="0"/>
          <w:marBottom w:val="0"/>
          <w:divBdr>
            <w:top w:val="none" w:sz="0" w:space="0" w:color="auto"/>
            <w:left w:val="none" w:sz="0" w:space="0" w:color="auto"/>
            <w:bottom w:val="none" w:sz="0" w:space="0" w:color="auto"/>
            <w:right w:val="none" w:sz="0" w:space="0" w:color="auto"/>
          </w:divBdr>
          <w:divsChild>
            <w:div w:id="1248199309">
              <w:marLeft w:val="0"/>
              <w:marRight w:val="0"/>
              <w:marTop w:val="0"/>
              <w:marBottom w:val="0"/>
              <w:divBdr>
                <w:top w:val="none" w:sz="0" w:space="0" w:color="auto"/>
                <w:left w:val="none" w:sz="0" w:space="0" w:color="auto"/>
                <w:bottom w:val="none" w:sz="0" w:space="0" w:color="auto"/>
                <w:right w:val="none" w:sz="0" w:space="0" w:color="auto"/>
              </w:divBdr>
              <w:divsChild>
                <w:div w:id="1400639651">
                  <w:marLeft w:val="0"/>
                  <w:marRight w:val="0"/>
                  <w:marTop w:val="0"/>
                  <w:marBottom w:val="0"/>
                  <w:divBdr>
                    <w:top w:val="none" w:sz="0" w:space="0" w:color="auto"/>
                    <w:left w:val="none" w:sz="0" w:space="0" w:color="auto"/>
                    <w:bottom w:val="none" w:sz="0" w:space="0" w:color="auto"/>
                    <w:right w:val="none" w:sz="0" w:space="0" w:color="auto"/>
                  </w:divBdr>
                  <w:divsChild>
                    <w:div w:id="6640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3476">
      <w:bodyDiv w:val="1"/>
      <w:marLeft w:val="0"/>
      <w:marRight w:val="0"/>
      <w:marTop w:val="0"/>
      <w:marBottom w:val="0"/>
      <w:divBdr>
        <w:top w:val="none" w:sz="0" w:space="0" w:color="auto"/>
        <w:left w:val="none" w:sz="0" w:space="0" w:color="auto"/>
        <w:bottom w:val="none" w:sz="0" w:space="0" w:color="auto"/>
        <w:right w:val="none" w:sz="0" w:space="0" w:color="auto"/>
      </w:divBdr>
    </w:div>
    <w:div w:id="824779029">
      <w:bodyDiv w:val="1"/>
      <w:marLeft w:val="0"/>
      <w:marRight w:val="0"/>
      <w:marTop w:val="0"/>
      <w:marBottom w:val="0"/>
      <w:divBdr>
        <w:top w:val="none" w:sz="0" w:space="0" w:color="auto"/>
        <w:left w:val="none" w:sz="0" w:space="0" w:color="auto"/>
        <w:bottom w:val="none" w:sz="0" w:space="0" w:color="auto"/>
        <w:right w:val="none" w:sz="0" w:space="0" w:color="auto"/>
      </w:divBdr>
      <w:divsChild>
        <w:div w:id="1460760448">
          <w:marLeft w:val="0"/>
          <w:marRight w:val="0"/>
          <w:marTop w:val="0"/>
          <w:marBottom w:val="0"/>
          <w:divBdr>
            <w:top w:val="none" w:sz="0" w:space="0" w:color="auto"/>
            <w:left w:val="none" w:sz="0" w:space="0" w:color="auto"/>
            <w:bottom w:val="none" w:sz="0" w:space="0" w:color="auto"/>
            <w:right w:val="none" w:sz="0" w:space="0" w:color="auto"/>
          </w:divBdr>
          <w:divsChild>
            <w:div w:id="16561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7713">
      <w:bodyDiv w:val="1"/>
      <w:marLeft w:val="0"/>
      <w:marRight w:val="0"/>
      <w:marTop w:val="0"/>
      <w:marBottom w:val="0"/>
      <w:divBdr>
        <w:top w:val="none" w:sz="0" w:space="0" w:color="auto"/>
        <w:left w:val="none" w:sz="0" w:space="0" w:color="auto"/>
        <w:bottom w:val="none" w:sz="0" w:space="0" w:color="auto"/>
        <w:right w:val="none" w:sz="0" w:space="0" w:color="auto"/>
      </w:divBdr>
      <w:divsChild>
        <w:div w:id="685599442">
          <w:marLeft w:val="0"/>
          <w:marRight w:val="0"/>
          <w:marTop w:val="0"/>
          <w:marBottom w:val="0"/>
          <w:divBdr>
            <w:top w:val="none" w:sz="0" w:space="0" w:color="auto"/>
            <w:left w:val="none" w:sz="0" w:space="0" w:color="auto"/>
            <w:bottom w:val="none" w:sz="0" w:space="0" w:color="auto"/>
            <w:right w:val="none" w:sz="0" w:space="0" w:color="auto"/>
          </w:divBdr>
          <w:divsChild>
            <w:div w:id="1816995343">
              <w:marLeft w:val="0"/>
              <w:marRight w:val="0"/>
              <w:marTop w:val="0"/>
              <w:marBottom w:val="0"/>
              <w:divBdr>
                <w:top w:val="none" w:sz="0" w:space="0" w:color="auto"/>
                <w:left w:val="none" w:sz="0" w:space="0" w:color="auto"/>
                <w:bottom w:val="none" w:sz="0" w:space="0" w:color="auto"/>
                <w:right w:val="none" w:sz="0" w:space="0" w:color="auto"/>
              </w:divBdr>
              <w:divsChild>
                <w:div w:id="550269652">
                  <w:marLeft w:val="0"/>
                  <w:marRight w:val="0"/>
                  <w:marTop w:val="0"/>
                  <w:marBottom w:val="0"/>
                  <w:divBdr>
                    <w:top w:val="none" w:sz="0" w:space="0" w:color="auto"/>
                    <w:left w:val="none" w:sz="0" w:space="0" w:color="auto"/>
                    <w:bottom w:val="none" w:sz="0" w:space="0" w:color="auto"/>
                    <w:right w:val="none" w:sz="0" w:space="0" w:color="auto"/>
                  </w:divBdr>
                  <w:divsChild>
                    <w:div w:id="911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49422">
      <w:bodyDiv w:val="1"/>
      <w:marLeft w:val="0"/>
      <w:marRight w:val="0"/>
      <w:marTop w:val="0"/>
      <w:marBottom w:val="0"/>
      <w:divBdr>
        <w:top w:val="none" w:sz="0" w:space="0" w:color="auto"/>
        <w:left w:val="none" w:sz="0" w:space="0" w:color="auto"/>
        <w:bottom w:val="none" w:sz="0" w:space="0" w:color="auto"/>
        <w:right w:val="none" w:sz="0" w:space="0" w:color="auto"/>
      </w:divBdr>
    </w:div>
    <w:div w:id="958024955">
      <w:bodyDiv w:val="1"/>
      <w:marLeft w:val="0"/>
      <w:marRight w:val="0"/>
      <w:marTop w:val="0"/>
      <w:marBottom w:val="0"/>
      <w:divBdr>
        <w:top w:val="none" w:sz="0" w:space="0" w:color="auto"/>
        <w:left w:val="none" w:sz="0" w:space="0" w:color="auto"/>
        <w:bottom w:val="none" w:sz="0" w:space="0" w:color="auto"/>
        <w:right w:val="none" w:sz="0" w:space="0" w:color="auto"/>
      </w:divBdr>
    </w:div>
    <w:div w:id="971591285">
      <w:bodyDiv w:val="1"/>
      <w:marLeft w:val="0"/>
      <w:marRight w:val="0"/>
      <w:marTop w:val="0"/>
      <w:marBottom w:val="0"/>
      <w:divBdr>
        <w:top w:val="none" w:sz="0" w:space="0" w:color="auto"/>
        <w:left w:val="none" w:sz="0" w:space="0" w:color="auto"/>
        <w:bottom w:val="none" w:sz="0" w:space="0" w:color="auto"/>
        <w:right w:val="none" w:sz="0" w:space="0" w:color="auto"/>
      </w:divBdr>
      <w:divsChild>
        <w:div w:id="779447582">
          <w:marLeft w:val="0"/>
          <w:marRight w:val="0"/>
          <w:marTop w:val="0"/>
          <w:marBottom w:val="0"/>
          <w:divBdr>
            <w:top w:val="none" w:sz="0" w:space="0" w:color="auto"/>
            <w:left w:val="none" w:sz="0" w:space="0" w:color="auto"/>
            <w:bottom w:val="none" w:sz="0" w:space="0" w:color="auto"/>
            <w:right w:val="none" w:sz="0" w:space="0" w:color="auto"/>
          </w:divBdr>
          <w:divsChild>
            <w:div w:id="388962614">
              <w:marLeft w:val="0"/>
              <w:marRight w:val="0"/>
              <w:marTop w:val="0"/>
              <w:marBottom w:val="0"/>
              <w:divBdr>
                <w:top w:val="none" w:sz="0" w:space="0" w:color="auto"/>
                <w:left w:val="none" w:sz="0" w:space="0" w:color="auto"/>
                <w:bottom w:val="none" w:sz="0" w:space="0" w:color="auto"/>
                <w:right w:val="none" w:sz="0" w:space="0" w:color="auto"/>
              </w:divBdr>
              <w:divsChild>
                <w:div w:id="1208029419">
                  <w:marLeft w:val="0"/>
                  <w:marRight w:val="300"/>
                  <w:marTop w:val="0"/>
                  <w:marBottom w:val="0"/>
                  <w:divBdr>
                    <w:top w:val="none" w:sz="0" w:space="0" w:color="auto"/>
                    <w:left w:val="none" w:sz="0" w:space="0" w:color="auto"/>
                    <w:bottom w:val="none" w:sz="0" w:space="0" w:color="auto"/>
                    <w:right w:val="none" w:sz="0" w:space="0" w:color="auto"/>
                  </w:divBdr>
                  <w:divsChild>
                    <w:div w:id="1307204183">
                      <w:marLeft w:val="0"/>
                      <w:marRight w:val="75"/>
                      <w:marTop w:val="0"/>
                      <w:marBottom w:val="0"/>
                      <w:divBdr>
                        <w:top w:val="none" w:sz="0" w:space="0" w:color="auto"/>
                        <w:left w:val="none" w:sz="0" w:space="0" w:color="auto"/>
                        <w:bottom w:val="none" w:sz="0" w:space="0" w:color="auto"/>
                        <w:right w:val="none" w:sz="0" w:space="0" w:color="auto"/>
                      </w:divBdr>
                    </w:div>
                    <w:div w:id="13162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7491">
              <w:marLeft w:val="0"/>
              <w:marRight w:val="0"/>
              <w:marTop w:val="0"/>
              <w:marBottom w:val="0"/>
              <w:divBdr>
                <w:top w:val="none" w:sz="0" w:space="0" w:color="auto"/>
                <w:left w:val="none" w:sz="0" w:space="0" w:color="auto"/>
                <w:bottom w:val="none" w:sz="0" w:space="0" w:color="auto"/>
                <w:right w:val="none" w:sz="0" w:space="0" w:color="auto"/>
              </w:divBdr>
              <w:divsChild>
                <w:div w:id="1905350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9883498">
          <w:marLeft w:val="0"/>
          <w:marRight w:val="0"/>
          <w:marTop w:val="0"/>
          <w:marBottom w:val="0"/>
          <w:divBdr>
            <w:top w:val="none" w:sz="0" w:space="0" w:color="auto"/>
            <w:left w:val="none" w:sz="0" w:space="0" w:color="auto"/>
            <w:bottom w:val="none" w:sz="0" w:space="0" w:color="auto"/>
            <w:right w:val="none" w:sz="0" w:space="0" w:color="auto"/>
          </w:divBdr>
          <w:divsChild>
            <w:div w:id="20352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4148">
      <w:bodyDiv w:val="1"/>
      <w:marLeft w:val="0"/>
      <w:marRight w:val="0"/>
      <w:marTop w:val="0"/>
      <w:marBottom w:val="0"/>
      <w:divBdr>
        <w:top w:val="none" w:sz="0" w:space="0" w:color="auto"/>
        <w:left w:val="none" w:sz="0" w:space="0" w:color="auto"/>
        <w:bottom w:val="none" w:sz="0" w:space="0" w:color="auto"/>
        <w:right w:val="none" w:sz="0" w:space="0" w:color="auto"/>
      </w:divBdr>
      <w:divsChild>
        <w:div w:id="1352335555">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442967453">
                  <w:marLeft w:val="0"/>
                  <w:marRight w:val="0"/>
                  <w:marTop w:val="0"/>
                  <w:marBottom w:val="0"/>
                  <w:divBdr>
                    <w:top w:val="none" w:sz="0" w:space="0" w:color="auto"/>
                    <w:left w:val="none" w:sz="0" w:space="0" w:color="auto"/>
                    <w:bottom w:val="none" w:sz="0" w:space="0" w:color="auto"/>
                    <w:right w:val="none" w:sz="0" w:space="0" w:color="auto"/>
                  </w:divBdr>
                  <w:divsChild>
                    <w:div w:id="17937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0880">
      <w:bodyDiv w:val="1"/>
      <w:marLeft w:val="0"/>
      <w:marRight w:val="0"/>
      <w:marTop w:val="0"/>
      <w:marBottom w:val="0"/>
      <w:divBdr>
        <w:top w:val="none" w:sz="0" w:space="0" w:color="auto"/>
        <w:left w:val="none" w:sz="0" w:space="0" w:color="auto"/>
        <w:bottom w:val="none" w:sz="0" w:space="0" w:color="auto"/>
        <w:right w:val="none" w:sz="0" w:space="0" w:color="auto"/>
      </w:divBdr>
      <w:divsChild>
        <w:div w:id="56631707">
          <w:marLeft w:val="0"/>
          <w:marRight w:val="0"/>
          <w:marTop w:val="0"/>
          <w:marBottom w:val="0"/>
          <w:divBdr>
            <w:top w:val="none" w:sz="0" w:space="0" w:color="auto"/>
            <w:left w:val="none" w:sz="0" w:space="0" w:color="auto"/>
            <w:bottom w:val="none" w:sz="0" w:space="0" w:color="auto"/>
            <w:right w:val="none" w:sz="0" w:space="0" w:color="auto"/>
          </w:divBdr>
          <w:divsChild>
            <w:div w:id="1595940152">
              <w:marLeft w:val="0"/>
              <w:marRight w:val="0"/>
              <w:marTop w:val="0"/>
              <w:marBottom w:val="0"/>
              <w:divBdr>
                <w:top w:val="none" w:sz="0" w:space="0" w:color="auto"/>
                <w:left w:val="none" w:sz="0" w:space="0" w:color="auto"/>
                <w:bottom w:val="none" w:sz="0" w:space="0" w:color="auto"/>
                <w:right w:val="none" w:sz="0" w:space="0" w:color="auto"/>
              </w:divBdr>
              <w:divsChild>
                <w:div w:id="379134627">
                  <w:marLeft w:val="0"/>
                  <w:marRight w:val="0"/>
                  <w:marTop w:val="0"/>
                  <w:marBottom w:val="0"/>
                  <w:divBdr>
                    <w:top w:val="none" w:sz="0" w:space="0" w:color="auto"/>
                    <w:left w:val="none" w:sz="0" w:space="0" w:color="auto"/>
                    <w:bottom w:val="none" w:sz="0" w:space="0" w:color="auto"/>
                    <w:right w:val="none" w:sz="0" w:space="0" w:color="auto"/>
                  </w:divBdr>
                  <w:divsChild>
                    <w:div w:id="11705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573">
      <w:bodyDiv w:val="1"/>
      <w:marLeft w:val="0"/>
      <w:marRight w:val="0"/>
      <w:marTop w:val="0"/>
      <w:marBottom w:val="0"/>
      <w:divBdr>
        <w:top w:val="none" w:sz="0" w:space="0" w:color="auto"/>
        <w:left w:val="none" w:sz="0" w:space="0" w:color="auto"/>
        <w:bottom w:val="none" w:sz="0" w:space="0" w:color="auto"/>
        <w:right w:val="none" w:sz="0" w:space="0" w:color="auto"/>
      </w:divBdr>
    </w:div>
    <w:div w:id="1207329531">
      <w:bodyDiv w:val="1"/>
      <w:marLeft w:val="0"/>
      <w:marRight w:val="0"/>
      <w:marTop w:val="0"/>
      <w:marBottom w:val="0"/>
      <w:divBdr>
        <w:top w:val="none" w:sz="0" w:space="0" w:color="auto"/>
        <w:left w:val="none" w:sz="0" w:space="0" w:color="auto"/>
        <w:bottom w:val="none" w:sz="0" w:space="0" w:color="auto"/>
        <w:right w:val="none" w:sz="0" w:space="0" w:color="auto"/>
      </w:divBdr>
    </w:div>
    <w:div w:id="1336225707">
      <w:bodyDiv w:val="1"/>
      <w:marLeft w:val="0"/>
      <w:marRight w:val="0"/>
      <w:marTop w:val="0"/>
      <w:marBottom w:val="0"/>
      <w:divBdr>
        <w:top w:val="none" w:sz="0" w:space="0" w:color="auto"/>
        <w:left w:val="none" w:sz="0" w:space="0" w:color="auto"/>
        <w:bottom w:val="none" w:sz="0" w:space="0" w:color="auto"/>
        <w:right w:val="none" w:sz="0" w:space="0" w:color="auto"/>
      </w:divBdr>
    </w:div>
    <w:div w:id="1338852397">
      <w:bodyDiv w:val="1"/>
      <w:marLeft w:val="0"/>
      <w:marRight w:val="0"/>
      <w:marTop w:val="0"/>
      <w:marBottom w:val="0"/>
      <w:divBdr>
        <w:top w:val="none" w:sz="0" w:space="0" w:color="auto"/>
        <w:left w:val="none" w:sz="0" w:space="0" w:color="auto"/>
        <w:bottom w:val="none" w:sz="0" w:space="0" w:color="auto"/>
        <w:right w:val="none" w:sz="0" w:space="0" w:color="auto"/>
      </w:divBdr>
      <w:divsChild>
        <w:div w:id="1471556426">
          <w:marLeft w:val="0"/>
          <w:marRight w:val="0"/>
          <w:marTop w:val="0"/>
          <w:marBottom w:val="0"/>
          <w:divBdr>
            <w:top w:val="none" w:sz="0" w:space="0" w:color="auto"/>
            <w:left w:val="none" w:sz="0" w:space="0" w:color="auto"/>
            <w:bottom w:val="none" w:sz="0" w:space="0" w:color="auto"/>
            <w:right w:val="none" w:sz="0" w:space="0" w:color="auto"/>
          </w:divBdr>
          <w:divsChild>
            <w:div w:id="432092256">
              <w:marLeft w:val="0"/>
              <w:marRight w:val="0"/>
              <w:marTop w:val="0"/>
              <w:marBottom w:val="0"/>
              <w:divBdr>
                <w:top w:val="none" w:sz="0" w:space="0" w:color="auto"/>
                <w:left w:val="none" w:sz="0" w:space="0" w:color="auto"/>
                <w:bottom w:val="none" w:sz="0" w:space="0" w:color="auto"/>
                <w:right w:val="none" w:sz="0" w:space="0" w:color="auto"/>
              </w:divBdr>
              <w:divsChild>
                <w:div w:id="988095618">
                  <w:marLeft w:val="0"/>
                  <w:marRight w:val="0"/>
                  <w:marTop w:val="0"/>
                  <w:marBottom w:val="0"/>
                  <w:divBdr>
                    <w:top w:val="none" w:sz="0" w:space="0" w:color="auto"/>
                    <w:left w:val="none" w:sz="0" w:space="0" w:color="auto"/>
                    <w:bottom w:val="none" w:sz="0" w:space="0" w:color="auto"/>
                    <w:right w:val="none" w:sz="0" w:space="0" w:color="auto"/>
                  </w:divBdr>
                  <w:divsChild>
                    <w:div w:id="2142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1679">
      <w:bodyDiv w:val="1"/>
      <w:marLeft w:val="0"/>
      <w:marRight w:val="0"/>
      <w:marTop w:val="0"/>
      <w:marBottom w:val="0"/>
      <w:divBdr>
        <w:top w:val="none" w:sz="0" w:space="0" w:color="auto"/>
        <w:left w:val="none" w:sz="0" w:space="0" w:color="auto"/>
        <w:bottom w:val="none" w:sz="0" w:space="0" w:color="auto"/>
        <w:right w:val="none" w:sz="0" w:space="0" w:color="auto"/>
      </w:divBdr>
    </w:div>
    <w:div w:id="1465468565">
      <w:bodyDiv w:val="1"/>
      <w:marLeft w:val="0"/>
      <w:marRight w:val="0"/>
      <w:marTop w:val="0"/>
      <w:marBottom w:val="0"/>
      <w:divBdr>
        <w:top w:val="none" w:sz="0" w:space="0" w:color="auto"/>
        <w:left w:val="none" w:sz="0" w:space="0" w:color="auto"/>
        <w:bottom w:val="none" w:sz="0" w:space="0" w:color="auto"/>
        <w:right w:val="none" w:sz="0" w:space="0" w:color="auto"/>
      </w:divBdr>
    </w:div>
    <w:div w:id="1503617980">
      <w:bodyDiv w:val="1"/>
      <w:marLeft w:val="0"/>
      <w:marRight w:val="0"/>
      <w:marTop w:val="0"/>
      <w:marBottom w:val="0"/>
      <w:divBdr>
        <w:top w:val="none" w:sz="0" w:space="0" w:color="auto"/>
        <w:left w:val="none" w:sz="0" w:space="0" w:color="auto"/>
        <w:bottom w:val="none" w:sz="0" w:space="0" w:color="auto"/>
        <w:right w:val="none" w:sz="0" w:space="0" w:color="auto"/>
      </w:divBdr>
    </w:div>
    <w:div w:id="1540193877">
      <w:bodyDiv w:val="1"/>
      <w:marLeft w:val="0"/>
      <w:marRight w:val="0"/>
      <w:marTop w:val="0"/>
      <w:marBottom w:val="0"/>
      <w:divBdr>
        <w:top w:val="none" w:sz="0" w:space="0" w:color="auto"/>
        <w:left w:val="none" w:sz="0" w:space="0" w:color="auto"/>
        <w:bottom w:val="none" w:sz="0" w:space="0" w:color="auto"/>
        <w:right w:val="none" w:sz="0" w:space="0" w:color="auto"/>
      </w:divBdr>
    </w:div>
    <w:div w:id="1609308898">
      <w:bodyDiv w:val="1"/>
      <w:marLeft w:val="0"/>
      <w:marRight w:val="0"/>
      <w:marTop w:val="0"/>
      <w:marBottom w:val="0"/>
      <w:divBdr>
        <w:top w:val="none" w:sz="0" w:space="0" w:color="auto"/>
        <w:left w:val="none" w:sz="0" w:space="0" w:color="auto"/>
        <w:bottom w:val="none" w:sz="0" w:space="0" w:color="auto"/>
        <w:right w:val="none" w:sz="0" w:space="0" w:color="auto"/>
      </w:divBdr>
    </w:div>
    <w:div w:id="1663122809">
      <w:bodyDiv w:val="1"/>
      <w:marLeft w:val="0"/>
      <w:marRight w:val="0"/>
      <w:marTop w:val="0"/>
      <w:marBottom w:val="0"/>
      <w:divBdr>
        <w:top w:val="none" w:sz="0" w:space="0" w:color="auto"/>
        <w:left w:val="none" w:sz="0" w:space="0" w:color="auto"/>
        <w:bottom w:val="none" w:sz="0" w:space="0" w:color="auto"/>
        <w:right w:val="none" w:sz="0" w:space="0" w:color="auto"/>
      </w:divBdr>
    </w:div>
    <w:div w:id="1962371769">
      <w:bodyDiv w:val="1"/>
      <w:marLeft w:val="0"/>
      <w:marRight w:val="0"/>
      <w:marTop w:val="0"/>
      <w:marBottom w:val="0"/>
      <w:divBdr>
        <w:top w:val="none" w:sz="0" w:space="0" w:color="auto"/>
        <w:left w:val="none" w:sz="0" w:space="0" w:color="auto"/>
        <w:bottom w:val="none" w:sz="0" w:space="0" w:color="auto"/>
        <w:right w:val="none" w:sz="0" w:space="0" w:color="auto"/>
      </w:divBdr>
    </w:div>
    <w:div w:id="207049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guidance/ethical_guidance/14327.asp" TargetMode="External"/><Relationship Id="rId18" Type="http://schemas.openxmlformats.org/officeDocument/2006/relationships/hyperlink" Target="https://www.nice.org.uk/guidance/ng59"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85791/PHE-NHS_England_pregabalin_and_gabapentin_advice_Dec_2014.pdf" TargetMode="External"/><Relationship Id="rId7" Type="http://schemas.openxmlformats.org/officeDocument/2006/relationships/settings" Target="settings.xml"/><Relationship Id="rId12" Type="http://schemas.openxmlformats.org/officeDocument/2006/relationships/hyperlink" Target="https://www.nice.org.uk/guidance/cg173/evidence/full-guideline-pdf-4840898221" TargetMode="External"/><Relationship Id="rId17" Type="http://schemas.openxmlformats.org/officeDocument/2006/relationships/hyperlink" Target="https://cks.nice.org.uk/topics/depression/prescribing-information/switching-antidepress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dicines.org.uk/emc/medicine/17095" TargetMode="External"/><Relationship Id="rId20" Type="http://schemas.openxmlformats.org/officeDocument/2006/relationships/hyperlink" Target="https://www.england.nhs.uk/wp-content/uploads/2017/11/prison-pain-management-formula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dicinescomplete.com/mc/bnf/current/" TargetMode="External"/><Relationship Id="rId23" Type="http://schemas.openxmlformats.org/officeDocument/2006/relationships/hyperlink" Target="https://www.medicines.org.uk/emc/product/7123/smpc" TargetMode="External"/><Relationship Id="rId10" Type="http://schemas.openxmlformats.org/officeDocument/2006/relationships/endnotes" Target="endnotes.xml"/><Relationship Id="rId19" Type="http://schemas.openxmlformats.org/officeDocument/2006/relationships/hyperlink" Target="https://www.nhsbsa.nhs.uk/pharmacies-gp-practices-and-appliance-contractors/drug-tari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ks.nice.org.uk/neuropathic-pain-drug-treatment" TargetMode="External"/><Relationship Id="rId22" Type="http://schemas.openxmlformats.org/officeDocument/2006/relationships/hyperlink" Target="http://www.medicines.org.uk/emc/medicine/14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A760FA27D1440AD7AD63A0820EE9F" ma:contentTypeVersion="5" ma:contentTypeDescription="Create a new document." ma:contentTypeScope="" ma:versionID="e1761f3e8b6cd074dabd0c8b1162d6e6">
  <xsd:schema xmlns:xsd="http://www.w3.org/2001/XMLSchema" xmlns:xs="http://www.w3.org/2001/XMLSchema" xmlns:p="http://schemas.microsoft.com/office/2006/metadata/properties" xmlns:ns3="d18f52f0-0b2e-4608-b393-08efbd3b3ec8" xmlns:ns4="2e4f4eeb-df76-44f1-adb7-33eb05f2d865" targetNamespace="http://schemas.microsoft.com/office/2006/metadata/properties" ma:root="true" ma:fieldsID="ee3c8a7df956e7880b5951e15ea1b38a" ns3:_="" ns4:_="">
    <xsd:import namespace="d18f52f0-0b2e-4608-b393-08efbd3b3ec8"/>
    <xsd:import namespace="2e4f4eeb-df76-44f1-adb7-33eb05f2d8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f52f0-0b2e-4608-b393-08efbd3b3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f4eeb-df76-44f1-adb7-33eb05f2d8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D1D3-E040-4EB6-AF9F-AAA7F928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f52f0-0b2e-4608-b393-08efbd3b3ec8"/>
    <ds:schemaRef ds:uri="2e4f4eeb-df76-44f1-adb7-33eb05f2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532C2-70B8-4D45-B23B-30DB54D179E9}">
  <ds:schemaRefs>
    <ds:schemaRef ds:uri="http://schemas.microsoft.com/sharepoint/v3/contenttype/forms"/>
  </ds:schemaRefs>
</ds:datastoreItem>
</file>

<file path=customXml/itemProps3.xml><?xml version="1.0" encoding="utf-8"?>
<ds:datastoreItem xmlns:ds="http://schemas.openxmlformats.org/officeDocument/2006/customXml" ds:itemID="{92F7FF59-8140-4D43-9C45-0D6CA057C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2F980-2611-814F-88D0-76D2A86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25927</CharactersWithSpaces>
  <SharedDoc>false</SharedDoc>
  <HLinks>
    <vt:vector size="72" baseType="variant">
      <vt:variant>
        <vt:i4>8323170</vt:i4>
      </vt:variant>
      <vt:variant>
        <vt:i4>33</vt:i4>
      </vt:variant>
      <vt:variant>
        <vt:i4>0</vt:i4>
      </vt:variant>
      <vt:variant>
        <vt:i4>5</vt:i4>
      </vt:variant>
      <vt:variant>
        <vt:lpwstr>http://www.medicines.org.uk/emc/medicine/30262</vt:lpwstr>
      </vt:variant>
      <vt:variant>
        <vt:lpwstr/>
      </vt:variant>
      <vt:variant>
        <vt:i4>2752562</vt:i4>
      </vt:variant>
      <vt:variant>
        <vt:i4>30</vt:i4>
      </vt:variant>
      <vt:variant>
        <vt:i4>0</vt:i4>
      </vt:variant>
      <vt:variant>
        <vt:i4>5</vt:i4>
      </vt:variant>
      <vt:variant>
        <vt:lpwstr>https://www.england.nhs.uk/wp-content/uploads/2017/11/prison-pain-management-formulary.pdf</vt:lpwstr>
      </vt:variant>
      <vt:variant>
        <vt:lpwstr/>
      </vt:variant>
      <vt:variant>
        <vt:i4>7995493</vt:i4>
      </vt:variant>
      <vt:variant>
        <vt:i4>27</vt:i4>
      </vt:variant>
      <vt:variant>
        <vt:i4>0</vt:i4>
      </vt:variant>
      <vt:variant>
        <vt:i4>5</vt:i4>
      </vt:variant>
      <vt:variant>
        <vt:lpwstr>http://www.medicines.org.uk/emc/medicine/14651</vt:lpwstr>
      </vt:variant>
      <vt:variant>
        <vt:lpwstr/>
      </vt:variant>
      <vt:variant>
        <vt:i4>327691</vt:i4>
      </vt:variant>
      <vt:variant>
        <vt:i4>24</vt:i4>
      </vt:variant>
      <vt:variant>
        <vt:i4>0</vt:i4>
      </vt:variant>
      <vt:variant>
        <vt:i4>5</vt:i4>
      </vt:variant>
      <vt:variant>
        <vt:lpwstr>https://www.gov.uk/government/uploads/system/uploads/attachment_data/file/669606/Managing_persistent_pain_in_secure_settings.pdf</vt:lpwstr>
      </vt:variant>
      <vt:variant>
        <vt:lpwstr/>
      </vt:variant>
      <vt:variant>
        <vt:i4>4653075</vt:i4>
      </vt:variant>
      <vt:variant>
        <vt:i4>21</vt:i4>
      </vt:variant>
      <vt:variant>
        <vt:i4>0</vt:i4>
      </vt:variant>
      <vt:variant>
        <vt:i4>5</vt:i4>
      </vt:variant>
      <vt:variant>
        <vt:lpwstr>https://www.gov.uk/drug-safety-update/gabapentin-neurontin-risk-of-severe-respiratory-depression</vt:lpwstr>
      </vt:variant>
      <vt:variant>
        <vt:lpwstr/>
      </vt:variant>
      <vt:variant>
        <vt:i4>7864426</vt:i4>
      </vt:variant>
      <vt:variant>
        <vt:i4>18</vt:i4>
      </vt:variant>
      <vt:variant>
        <vt:i4>0</vt:i4>
      </vt:variant>
      <vt:variant>
        <vt:i4>5</vt:i4>
      </vt:variant>
      <vt:variant>
        <vt:lpwstr>http://www.medicines.org.uk/emc/medicine/17095</vt:lpwstr>
      </vt:variant>
      <vt:variant>
        <vt:lpwstr/>
      </vt:variant>
      <vt:variant>
        <vt:i4>3670126</vt:i4>
      </vt:variant>
      <vt:variant>
        <vt:i4>15</vt:i4>
      </vt:variant>
      <vt:variant>
        <vt:i4>0</vt:i4>
      </vt:variant>
      <vt:variant>
        <vt:i4>5</vt:i4>
      </vt:variant>
      <vt:variant>
        <vt:lpwstr>http://www.lancsmmg.nhs.uk/download/guidelines/Neuropathic Pain Guidance (Version 1.2).pdf</vt:lpwstr>
      </vt:variant>
      <vt:variant>
        <vt:lpwstr/>
      </vt:variant>
      <vt:variant>
        <vt:i4>5701708</vt:i4>
      </vt:variant>
      <vt:variant>
        <vt:i4>12</vt:i4>
      </vt:variant>
      <vt:variant>
        <vt:i4>0</vt:i4>
      </vt:variant>
      <vt:variant>
        <vt:i4>5</vt:i4>
      </vt:variant>
      <vt:variant>
        <vt:lpwstr>https://www.medicinescomplete.com/mc/bnf/current/</vt:lpwstr>
      </vt:variant>
      <vt:variant>
        <vt:lpwstr/>
      </vt:variant>
      <vt:variant>
        <vt:i4>7536675</vt:i4>
      </vt:variant>
      <vt:variant>
        <vt:i4>9</vt:i4>
      </vt:variant>
      <vt:variant>
        <vt:i4>0</vt:i4>
      </vt:variant>
      <vt:variant>
        <vt:i4>5</vt:i4>
      </vt:variant>
      <vt:variant>
        <vt:lpwstr>https://cks.nice.org.uk/neuropathic-pain-drug-treatment</vt:lpwstr>
      </vt:variant>
      <vt:variant>
        <vt:lpwstr>!topicsummary</vt:lpwstr>
      </vt:variant>
      <vt:variant>
        <vt:i4>4784189</vt:i4>
      </vt:variant>
      <vt:variant>
        <vt:i4>6</vt:i4>
      </vt:variant>
      <vt:variant>
        <vt:i4>0</vt:i4>
      </vt:variant>
      <vt:variant>
        <vt:i4>5</vt:i4>
      </vt:variant>
      <vt:variant>
        <vt:lpwstr>http://www.gmc-uk.org/guidance/ethical_guidance/14327.asp</vt:lpwstr>
      </vt:variant>
      <vt:variant>
        <vt:lpwstr/>
      </vt:variant>
      <vt:variant>
        <vt:i4>983042</vt:i4>
      </vt:variant>
      <vt:variant>
        <vt:i4>3</vt:i4>
      </vt:variant>
      <vt:variant>
        <vt:i4>0</vt:i4>
      </vt:variant>
      <vt:variant>
        <vt:i4>5</vt:i4>
      </vt:variant>
      <vt:variant>
        <vt:lpwstr>https://www.nice.org.uk/guidance/cg173/evidence/neuropathic-pain-pharmacological-management-full-guideline-191621341</vt:lpwstr>
      </vt:variant>
      <vt:variant>
        <vt:lpwstr/>
      </vt:variant>
      <vt:variant>
        <vt:i4>6750306</vt:i4>
      </vt:variant>
      <vt:variant>
        <vt:i4>0</vt:i4>
      </vt:variant>
      <vt:variant>
        <vt:i4>0</vt:i4>
      </vt:variant>
      <vt:variant>
        <vt:i4>5</vt:i4>
      </vt:variant>
      <vt:variant>
        <vt:lpwstr>http://bja.oxfordjournals.org/content/111/1/73.long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dc:description/>
  <cp:lastModifiedBy>HUNTER, Alison (NHS NORTH OF ENGLAND COMMISSIONING SUPPORT UNIT)</cp:lastModifiedBy>
  <cp:revision>1</cp:revision>
  <cp:lastPrinted>2021-03-01T11:30:00Z</cp:lastPrinted>
  <dcterms:created xsi:type="dcterms:W3CDTF">2022-06-21T13:11:00Z</dcterms:created>
  <dcterms:modified xsi:type="dcterms:W3CDTF">2022-06-21T13:11:00Z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0x0101008ECA760FA27D1440AD7AD63A0820EE9F</vt:lpwstr>
  </property>
</Properties>
</file>