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47" w:rsidRPr="00D747FE" w:rsidRDefault="000B2847" w:rsidP="003D627F">
      <w:pPr>
        <w:tabs>
          <w:tab w:val="left" w:pos="8205"/>
        </w:tabs>
        <w:spacing w:before="100" w:beforeAutospacing="1"/>
        <w:jc w:val="center"/>
        <w:rPr>
          <w:rFonts w:ascii="Arial" w:hAnsi="Arial" w:cs="Arial"/>
          <w:sz w:val="16"/>
          <w:szCs w:val="16"/>
        </w:rPr>
      </w:pPr>
      <w:bookmarkStart w:id="0" w:name="_GoBack"/>
      <w:bookmarkEnd w:id="0"/>
      <w:r w:rsidRPr="00402561">
        <w:rPr>
          <w:rFonts w:ascii="Arial" w:hAnsi="Arial" w:cs="Arial"/>
          <w:b/>
          <w:sz w:val="36"/>
          <w:szCs w:val="36"/>
        </w:rPr>
        <w:t>SHARED CARE GUIDELINE</w:t>
      </w:r>
    </w:p>
    <w:p w:rsidR="005B2B9B" w:rsidRDefault="003E419F" w:rsidP="000B2847">
      <w:pPr>
        <w:jc w:val="center"/>
        <w:rPr>
          <w:rFonts w:ascii="Arial" w:hAnsi="Arial" w:cs="Arial"/>
          <w:b/>
          <w:sz w:val="28"/>
          <w:szCs w:val="28"/>
        </w:rPr>
      </w:pPr>
      <w:sdt>
        <w:sdtPr>
          <w:rPr>
            <w:rFonts w:ascii="Arial" w:hAnsi="Arial" w:cs="Arial"/>
            <w:b/>
            <w:sz w:val="28"/>
            <w:szCs w:val="28"/>
          </w:rPr>
          <w:id w:val="-1215047907"/>
          <w:placeholder>
            <w:docPart w:val="DefaultPlaceholder_1082065158"/>
          </w:placeholder>
          <w:text/>
        </w:sdtPr>
        <w:sdtEndPr/>
        <w:sdtContent>
          <w:r w:rsidR="00303B5D">
            <w:rPr>
              <w:rFonts w:ascii="Arial" w:hAnsi="Arial" w:cs="Arial"/>
              <w:b/>
              <w:sz w:val="28"/>
              <w:szCs w:val="28"/>
            </w:rPr>
            <w:t>Sulfasalaz</w:t>
          </w:r>
          <w:r w:rsidR="005D18F5">
            <w:rPr>
              <w:rFonts w:ascii="Arial" w:hAnsi="Arial" w:cs="Arial"/>
              <w:b/>
              <w:sz w:val="28"/>
              <w:szCs w:val="28"/>
            </w:rPr>
            <w:t>in</w:t>
          </w:r>
          <w:r w:rsidR="00303B5D">
            <w:rPr>
              <w:rFonts w:ascii="Arial" w:hAnsi="Arial" w:cs="Arial"/>
              <w:b/>
              <w:sz w:val="28"/>
              <w:szCs w:val="28"/>
            </w:rPr>
            <w:t>e in</w:t>
          </w:r>
          <w:r w:rsidR="005D18F5">
            <w:rPr>
              <w:rFonts w:ascii="Arial" w:hAnsi="Arial" w:cs="Arial"/>
              <w:b/>
              <w:sz w:val="28"/>
              <w:szCs w:val="28"/>
            </w:rPr>
            <w:t xml:space="preserve"> Rheumatology</w:t>
          </w:r>
        </w:sdtContent>
      </w:sdt>
      <w:r w:rsidR="003D627F">
        <w:rPr>
          <w:rFonts w:ascii="Arial" w:hAnsi="Arial" w:cs="Arial"/>
          <w:b/>
          <w:sz w:val="28"/>
          <w:szCs w:val="28"/>
        </w:rPr>
        <w:br/>
      </w:r>
    </w:p>
    <w:p w:rsidR="000B2847" w:rsidRDefault="00AF2EFC" w:rsidP="005B2B9B">
      <w:pPr>
        <w:rPr>
          <w:rFonts w:ascii="Arial" w:hAnsi="Arial" w:cs="Arial"/>
          <w:b/>
          <w:szCs w:val="24"/>
        </w:rPr>
      </w:pPr>
      <w:r w:rsidRPr="003A6128">
        <w:rPr>
          <w:rFonts w:ascii="Arial" w:hAnsi="Arial" w:cs="Arial"/>
          <w:b/>
          <w:szCs w:val="24"/>
        </w:rPr>
        <w:t xml:space="preserve">Implementation Date: </w:t>
      </w:r>
      <w:r w:rsidR="005B2B9B">
        <w:rPr>
          <w:rFonts w:ascii="Arial" w:hAnsi="Arial" w:cs="Arial"/>
          <w:b/>
          <w:szCs w:val="24"/>
        </w:rPr>
        <w:t xml:space="preserve">  </w:t>
      </w:r>
      <w:r w:rsidR="00EE2C0A">
        <w:rPr>
          <w:rFonts w:ascii="Arial" w:hAnsi="Arial" w:cs="Arial"/>
          <w:b/>
          <w:szCs w:val="24"/>
        </w:rPr>
        <w:t>1</w:t>
      </w:r>
      <w:r w:rsidR="00EE2C0A" w:rsidRPr="00EE2C0A">
        <w:rPr>
          <w:rFonts w:ascii="Arial" w:hAnsi="Arial" w:cs="Arial"/>
          <w:b/>
          <w:szCs w:val="24"/>
          <w:vertAlign w:val="superscript"/>
        </w:rPr>
        <w:t>st</w:t>
      </w:r>
      <w:r w:rsidR="00EE2C0A">
        <w:rPr>
          <w:rFonts w:ascii="Arial" w:hAnsi="Arial" w:cs="Arial"/>
          <w:b/>
          <w:szCs w:val="24"/>
        </w:rPr>
        <w:t xml:space="preserve"> </w:t>
      </w:r>
      <w:r w:rsidR="0033067F">
        <w:rPr>
          <w:rFonts w:ascii="Arial" w:hAnsi="Arial" w:cs="Arial"/>
          <w:b/>
          <w:szCs w:val="24"/>
        </w:rPr>
        <w:t xml:space="preserve">December </w:t>
      </w:r>
      <w:r w:rsidR="00EE2C0A">
        <w:rPr>
          <w:rFonts w:ascii="Arial" w:hAnsi="Arial" w:cs="Arial"/>
          <w:b/>
          <w:szCs w:val="24"/>
        </w:rPr>
        <w:t>2019</w:t>
      </w:r>
      <w:r w:rsidR="005B2B9B">
        <w:rPr>
          <w:rFonts w:ascii="Arial" w:hAnsi="Arial" w:cs="Arial"/>
          <w:b/>
          <w:szCs w:val="24"/>
        </w:rPr>
        <w:t xml:space="preserve">             </w:t>
      </w:r>
      <w:r w:rsidR="000B2847" w:rsidRPr="003A6128">
        <w:rPr>
          <w:rFonts w:ascii="Arial" w:hAnsi="Arial" w:cs="Arial"/>
          <w:b/>
          <w:szCs w:val="24"/>
        </w:rPr>
        <w:t>Review Date:</w:t>
      </w:r>
      <w:r w:rsidR="00F97E80" w:rsidRPr="003A6128">
        <w:rPr>
          <w:rFonts w:ascii="Arial" w:hAnsi="Arial" w:cs="Arial"/>
          <w:b/>
          <w:szCs w:val="24"/>
        </w:rPr>
        <w:t xml:space="preserve"> </w:t>
      </w:r>
      <w:r w:rsidR="0033067F">
        <w:rPr>
          <w:rFonts w:ascii="Arial" w:hAnsi="Arial" w:cs="Arial"/>
          <w:b/>
          <w:szCs w:val="24"/>
        </w:rPr>
        <w:t>1</w:t>
      </w:r>
      <w:r w:rsidR="0033067F" w:rsidRPr="0033067F">
        <w:rPr>
          <w:rFonts w:ascii="Arial" w:hAnsi="Arial" w:cs="Arial"/>
          <w:b/>
          <w:szCs w:val="24"/>
          <w:vertAlign w:val="superscript"/>
        </w:rPr>
        <w:t>st</w:t>
      </w:r>
      <w:r w:rsidR="0033067F">
        <w:rPr>
          <w:rFonts w:ascii="Arial" w:hAnsi="Arial" w:cs="Arial"/>
          <w:b/>
          <w:szCs w:val="24"/>
        </w:rPr>
        <w:t xml:space="preserve"> December </w:t>
      </w:r>
      <w:r w:rsidR="00EE2C0A">
        <w:rPr>
          <w:rFonts w:ascii="Arial" w:hAnsi="Arial" w:cs="Arial"/>
          <w:b/>
          <w:szCs w:val="24"/>
        </w:rPr>
        <w:t>202</w:t>
      </w:r>
      <w:r w:rsidR="0033067F">
        <w:rPr>
          <w:rFonts w:ascii="Arial" w:hAnsi="Arial" w:cs="Arial"/>
          <w:b/>
          <w:szCs w:val="24"/>
        </w:rPr>
        <w:t>2</w:t>
      </w:r>
    </w:p>
    <w:p w:rsidR="005B2B9B" w:rsidRPr="007B3FAE" w:rsidRDefault="005B2B9B" w:rsidP="000B2847">
      <w:pPr>
        <w:jc w:val="center"/>
        <w:rPr>
          <w:rFonts w:ascii="Arial" w:hAnsi="Arial" w:cs="Arial"/>
          <w:b/>
          <w:i/>
          <w:sz w:val="20"/>
        </w:rPr>
      </w:pPr>
    </w:p>
    <w:p w:rsidR="000B2847" w:rsidRPr="007B3FAE" w:rsidRDefault="000B2847" w:rsidP="003D627F">
      <w:pPr>
        <w:jc w:val="center"/>
        <w:rPr>
          <w:rFonts w:ascii="Arial" w:hAnsi="Arial" w:cs="Arial"/>
          <w:b/>
          <w:i/>
          <w:sz w:val="20"/>
        </w:rPr>
      </w:pPr>
      <w:r w:rsidRPr="007B3FAE">
        <w:rPr>
          <w:rFonts w:ascii="Arial" w:hAnsi="Arial" w:cs="Arial"/>
          <w:b/>
          <w:i/>
          <w:sz w:val="20"/>
        </w:rPr>
        <w:t>This guidance has been prepar</w:t>
      </w:r>
      <w:r w:rsidR="00FD55C9" w:rsidRPr="007B3FAE">
        <w:rPr>
          <w:rFonts w:ascii="Arial" w:hAnsi="Arial" w:cs="Arial"/>
          <w:b/>
          <w:i/>
          <w:sz w:val="20"/>
        </w:rPr>
        <w:t xml:space="preserve">ed and approved for use within </w:t>
      </w:r>
      <w:r w:rsidR="001144B4" w:rsidRPr="007B3FAE">
        <w:rPr>
          <w:rFonts w:ascii="Arial" w:hAnsi="Arial" w:cs="Arial"/>
          <w:b/>
          <w:i/>
          <w:sz w:val="20"/>
        </w:rPr>
        <w:t>Sunderland</w:t>
      </w:r>
      <w:r w:rsidRPr="007B3FAE">
        <w:rPr>
          <w:rFonts w:ascii="Arial" w:hAnsi="Arial" w:cs="Arial"/>
          <w:b/>
          <w:i/>
          <w:sz w:val="20"/>
        </w:rPr>
        <w:t xml:space="preserve"> </w:t>
      </w:r>
      <w:r w:rsidR="00EE2C0A">
        <w:rPr>
          <w:rFonts w:ascii="Arial" w:hAnsi="Arial" w:cs="Arial"/>
          <w:b/>
          <w:i/>
          <w:sz w:val="20"/>
        </w:rPr>
        <w:t xml:space="preserve">and South Tyneside </w:t>
      </w:r>
      <w:r w:rsidRPr="007B3FAE">
        <w:rPr>
          <w:rFonts w:ascii="Arial" w:hAnsi="Arial" w:cs="Arial"/>
          <w:b/>
          <w:i/>
          <w:sz w:val="20"/>
        </w:rPr>
        <w:t>in consultation with</w:t>
      </w:r>
      <w:r w:rsidR="00AF2EFC" w:rsidRPr="007B3FAE">
        <w:rPr>
          <w:rFonts w:ascii="Arial" w:hAnsi="Arial" w:cs="Arial"/>
          <w:b/>
          <w:i/>
          <w:sz w:val="20"/>
        </w:rPr>
        <w:t>in the</w:t>
      </w:r>
      <w:r w:rsidRPr="007B3FAE">
        <w:rPr>
          <w:rFonts w:ascii="Arial" w:hAnsi="Arial" w:cs="Arial"/>
          <w:b/>
          <w:i/>
          <w:sz w:val="20"/>
        </w:rPr>
        <w:t xml:space="preserve"> </w:t>
      </w:r>
      <w:r w:rsidR="00AF2EFC" w:rsidRPr="007B3FAE">
        <w:rPr>
          <w:rFonts w:ascii="Arial" w:hAnsi="Arial" w:cs="Arial"/>
          <w:b/>
          <w:i/>
          <w:sz w:val="20"/>
        </w:rPr>
        <w:t>CCG</w:t>
      </w:r>
      <w:r w:rsidR="00EE2C0A">
        <w:rPr>
          <w:rFonts w:ascii="Arial" w:hAnsi="Arial" w:cs="Arial"/>
          <w:b/>
          <w:i/>
          <w:sz w:val="20"/>
        </w:rPr>
        <w:t>s</w:t>
      </w:r>
      <w:r w:rsidR="007D43E4" w:rsidRPr="007B3FAE">
        <w:rPr>
          <w:rFonts w:ascii="Arial" w:hAnsi="Arial" w:cs="Arial"/>
          <w:b/>
          <w:i/>
          <w:sz w:val="20"/>
        </w:rPr>
        <w:t xml:space="preserve">, </w:t>
      </w:r>
      <w:r w:rsidR="00FB35F0">
        <w:rPr>
          <w:rFonts w:ascii="Arial" w:hAnsi="Arial" w:cs="Arial"/>
          <w:b/>
          <w:i/>
          <w:sz w:val="20"/>
        </w:rPr>
        <w:t xml:space="preserve">and </w:t>
      </w:r>
      <w:r w:rsidR="007D43E4" w:rsidRPr="007B3FAE">
        <w:rPr>
          <w:rFonts w:ascii="Arial" w:hAnsi="Arial" w:cs="Arial"/>
          <w:b/>
          <w:i/>
          <w:sz w:val="20"/>
        </w:rPr>
        <w:t>Secondary</w:t>
      </w:r>
      <w:r w:rsidR="00AF2EFC" w:rsidRPr="007B3FAE">
        <w:rPr>
          <w:rFonts w:ascii="Arial" w:hAnsi="Arial" w:cs="Arial"/>
          <w:b/>
          <w:i/>
          <w:sz w:val="20"/>
        </w:rPr>
        <w:t xml:space="preserve"> Care </w:t>
      </w:r>
      <w:r w:rsidR="007D43E4" w:rsidRPr="007B3FAE">
        <w:rPr>
          <w:rFonts w:ascii="Arial" w:hAnsi="Arial" w:cs="Arial"/>
          <w:b/>
          <w:i/>
          <w:sz w:val="20"/>
        </w:rPr>
        <w:t>Trust</w:t>
      </w:r>
      <w:r w:rsidRPr="007B3FAE">
        <w:rPr>
          <w:rFonts w:ascii="Arial" w:hAnsi="Arial" w:cs="Arial"/>
          <w:b/>
          <w:i/>
          <w:sz w:val="20"/>
        </w:rPr>
        <w:t>.</w:t>
      </w:r>
    </w:p>
    <w:p w:rsidR="0045621F" w:rsidRPr="007B3FAE" w:rsidRDefault="000B2847" w:rsidP="007B3FAE">
      <w:pPr>
        <w:jc w:val="center"/>
        <w:rPr>
          <w:rFonts w:ascii="Arial" w:hAnsi="Arial" w:cs="Arial"/>
          <w:b/>
          <w:i/>
          <w:sz w:val="20"/>
        </w:rPr>
      </w:pPr>
      <w:r w:rsidRPr="007B3FAE">
        <w:rPr>
          <w:rFonts w:ascii="Arial" w:hAnsi="Arial" w:cs="Arial"/>
          <w:b/>
          <w:i/>
          <w:sz w:val="20"/>
        </w:rPr>
        <w:t>The guideline sets out the details of the transfer of prescribing and respective responsibilities of GPs and specialist services within shared care prescribing arrangements. It is intended to provide sufficient information</w:t>
      </w:r>
      <w:r w:rsidR="00FD55C9" w:rsidRPr="007B3FAE">
        <w:rPr>
          <w:rFonts w:ascii="Arial" w:hAnsi="Arial" w:cs="Arial"/>
          <w:b/>
          <w:i/>
          <w:sz w:val="20"/>
        </w:rPr>
        <w:t xml:space="preserve"> to allow GPs to prescribe this treatment</w:t>
      </w:r>
      <w:r w:rsidRPr="007B3FAE">
        <w:rPr>
          <w:rFonts w:ascii="Arial" w:hAnsi="Arial" w:cs="Arial"/>
          <w:b/>
          <w:i/>
          <w:sz w:val="20"/>
        </w:rPr>
        <w:t xml:space="preserve"> within a shared care setting</w:t>
      </w:r>
      <w:r w:rsidR="004E7BEB">
        <w:rPr>
          <w:rFonts w:ascii="Arial" w:hAnsi="Arial" w:cs="Arial"/>
          <w:b/>
          <w:i/>
          <w:sz w:val="20"/>
        </w:rPr>
        <w:br/>
      </w:r>
    </w:p>
    <w:p w:rsidR="000B2847" w:rsidRPr="00402561" w:rsidRDefault="000B2847" w:rsidP="000B2847">
      <w:pPr>
        <w:rPr>
          <w:rFonts w:ascii="Arial" w:hAnsi="Arial" w:cs="Arial"/>
          <w:b/>
        </w:rPr>
      </w:pPr>
      <w:r w:rsidRPr="00402561">
        <w:rPr>
          <w:rFonts w:ascii="Arial" w:hAnsi="Arial" w:cs="Arial"/>
          <w:b/>
        </w:rPr>
        <w:t>Approved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190"/>
      </w:tblGrid>
      <w:tr w:rsidR="000B2847" w:rsidRPr="00836EF9" w:rsidTr="00C9098A">
        <w:tc>
          <w:tcPr>
            <w:tcW w:w="6408" w:type="dxa"/>
            <w:shd w:val="clear" w:color="auto" w:fill="auto"/>
          </w:tcPr>
          <w:p w:rsidR="000B2847" w:rsidRPr="00836EF9" w:rsidRDefault="000B2847" w:rsidP="00836EF9">
            <w:pPr>
              <w:jc w:val="center"/>
              <w:rPr>
                <w:rFonts w:ascii="Arial" w:hAnsi="Arial" w:cs="Arial"/>
                <w:b/>
              </w:rPr>
            </w:pPr>
            <w:r w:rsidRPr="00836EF9">
              <w:rPr>
                <w:rFonts w:ascii="Arial" w:hAnsi="Arial" w:cs="Arial"/>
                <w:b/>
              </w:rPr>
              <w:t>Committee</w:t>
            </w:r>
          </w:p>
        </w:tc>
        <w:tc>
          <w:tcPr>
            <w:tcW w:w="4190" w:type="dxa"/>
            <w:shd w:val="clear" w:color="auto" w:fill="auto"/>
          </w:tcPr>
          <w:p w:rsidR="000B2847" w:rsidRPr="00836EF9" w:rsidRDefault="000B2847" w:rsidP="00836EF9">
            <w:pPr>
              <w:jc w:val="center"/>
              <w:rPr>
                <w:rFonts w:ascii="Arial" w:hAnsi="Arial" w:cs="Arial"/>
                <w:b/>
              </w:rPr>
            </w:pPr>
            <w:r w:rsidRPr="00836EF9">
              <w:rPr>
                <w:rFonts w:ascii="Arial" w:hAnsi="Arial" w:cs="Arial"/>
                <w:b/>
              </w:rPr>
              <w:t>Date</w:t>
            </w:r>
          </w:p>
        </w:tc>
      </w:tr>
      <w:tr w:rsidR="000B2847" w:rsidRPr="00836EF9" w:rsidTr="00C9098A">
        <w:tc>
          <w:tcPr>
            <w:tcW w:w="6408" w:type="dxa"/>
            <w:shd w:val="clear" w:color="auto" w:fill="auto"/>
          </w:tcPr>
          <w:p w:rsidR="000B2847" w:rsidRPr="00CC62D8" w:rsidRDefault="000B2847" w:rsidP="007C745F">
            <w:pPr>
              <w:rPr>
                <w:rFonts w:ascii="Arial" w:hAnsi="Arial" w:cs="Arial"/>
                <w:b/>
                <w:sz w:val="22"/>
                <w:szCs w:val="22"/>
              </w:rPr>
            </w:pPr>
          </w:p>
        </w:tc>
        <w:tc>
          <w:tcPr>
            <w:tcW w:w="4190" w:type="dxa"/>
            <w:shd w:val="clear" w:color="auto" w:fill="auto"/>
          </w:tcPr>
          <w:p w:rsidR="000B2847" w:rsidRPr="00CC62D8" w:rsidRDefault="000B2847" w:rsidP="00CC62D8">
            <w:pPr>
              <w:tabs>
                <w:tab w:val="left" w:pos="527"/>
              </w:tabs>
              <w:rPr>
                <w:rFonts w:ascii="Arial" w:hAnsi="Arial" w:cs="Arial"/>
                <w:b/>
                <w:sz w:val="22"/>
                <w:szCs w:val="22"/>
              </w:rPr>
            </w:pPr>
          </w:p>
        </w:tc>
      </w:tr>
      <w:tr w:rsidR="000B2847" w:rsidRPr="00836EF9" w:rsidTr="00C9098A">
        <w:tc>
          <w:tcPr>
            <w:tcW w:w="6408" w:type="dxa"/>
            <w:shd w:val="clear" w:color="auto" w:fill="auto"/>
          </w:tcPr>
          <w:p w:rsidR="000B2847" w:rsidRPr="00836EF9" w:rsidRDefault="000B2847" w:rsidP="00291EA7">
            <w:pPr>
              <w:rPr>
                <w:rFonts w:ascii="Arial" w:hAnsi="Arial" w:cs="Arial"/>
                <w:b/>
                <w:sz w:val="20"/>
              </w:rPr>
            </w:pPr>
          </w:p>
        </w:tc>
        <w:tc>
          <w:tcPr>
            <w:tcW w:w="4190" w:type="dxa"/>
            <w:shd w:val="clear" w:color="auto" w:fill="auto"/>
          </w:tcPr>
          <w:p w:rsidR="000B2847" w:rsidRPr="00836EF9" w:rsidRDefault="000B2847" w:rsidP="00291EA7">
            <w:pPr>
              <w:rPr>
                <w:rFonts w:ascii="Arial" w:hAnsi="Arial" w:cs="Arial"/>
                <w:b/>
              </w:rPr>
            </w:pPr>
          </w:p>
        </w:tc>
      </w:tr>
    </w:tbl>
    <w:p w:rsidR="00865DD3" w:rsidRDefault="00865DD3" w:rsidP="006114CC">
      <w:pPr>
        <w:tabs>
          <w:tab w:val="left" w:pos="2280"/>
        </w:tabs>
        <w:rPr>
          <w:rFonts w:ascii="Arial" w:hAnsi="Arial" w:cs="Arial"/>
          <w:b/>
          <w:szCs w:val="24"/>
        </w:rPr>
      </w:pPr>
    </w:p>
    <w:p w:rsidR="005F438A" w:rsidRPr="004E7BEB" w:rsidRDefault="004E7BEB" w:rsidP="004E7BEB">
      <w:pPr>
        <w:shd w:val="clear" w:color="auto" w:fill="FFFFFF" w:themeFill="background1"/>
        <w:rPr>
          <w:rFonts w:ascii="Arial" w:hAnsi="Arial" w:cs="Arial"/>
          <w:b/>
          <w:bCs/>
          <w:szCs w:val="24"/>
        </w:rPr>
      </w:pPr>
      <w:r w:rsidRPr="007B3FAE">
        <w:rPr>
          <w:rFonts w:ascii="Arial" w:hAnsi="Arial" w:cs="Arial"/>
          <w:b/>
          <w:bCs/>
          <w:szCs w:val="24"/>
        </w:rPr>
        <w:t>Instructions for completion:</w:t>
      </w:r>
      <w:r w:rsidR="00195B32">
        <w:rPr>
          <w:rFonts w:ascii="Arial" w:hAnsi="Arial" w:cs="Arial"/>
          <w:b/>
          <w:bCs/>
          <w:szCs w:val="24"/>
        </w:rPr>
        <w:br/>
      </w:r>
    </w:p>
    <w:p w:rsidR="005F438A" w:rsidRDefault="004E7BEB" w:rsidP="006114CC">
      <w:pPr>
        <w:tabs>
          <w:tab w:val="left" w:pos="2280"/>
        </w:tabs>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6201FB74" wp14:editId="01186DAE">
                <wp:simplePos x="0" y="0"/>
                <wp:positionH relativeFrom="column">
                  <wp:posOffset>-116958</wp:posOffset>
                </wp:positionH>
                <wp:positionV relativeFrom="paragraph">
                  <wp:posOffset>1935</wp:posOffset>
                </wp:positionV>
                <wp:extent cx="6772275" cy="1020725"/>
                <wp:effectExtent l="0" t="0" r="2857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20725"/>
                        </a:xfrm>
                        <a:prstGeom prst="rect">
                          <a:avLst/>
                        </a:prstGeom>
                        <a:solidFill>
                          <a:srgbClr val="FFFFFF"/>
                        </a:solidFill>
                        <a:ln w="9525">
                          <a:solidFill>
                            <a:srgbClr val="000000"/>
                          </a:solidFill>
                          <a:miter lim="800000"/>
                          <a:headEnd/>
                          <a:tailEnd/>
                        </a:ln>
                      </wps:spPr>
                      <wps:txb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2pt;margin-top:.15pt;width:533.25pt;height: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">
                <v:textbox>
                  <w:txbxContent>
                    <w:p w:rsidR="001446C9" w:rsidRPr="001446C9" w:rsidRDefault="007B3FAE"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Consultant to counsel patient on medication and ensure</w:t>
                      </w:r>
                      <w:r w:rsidR="008176C3" w:rsidRPr="001446C9">
                        <w:rPr>
                          <w:b w:val="0"/>
                          <w:bCs/>
                          <w:sz w:val="19"/>
                          <w:szCs w:val="19"/>
                        </w:rPr>
                        <w:t xml:space="preserve"> patient</w:t>
                      </w:r>
                      <w:r w:rsidRPr="001446C9">
                        <w:rPr>
                          <w:b w:val="0"/>
                          <w:bCs/>
                          <w:sz w:val="19"/>
                          <w:szCs w:val="19"/>
                        </w:rPr>
                        <w:t xml:space="preserve"> has been provided with information leaflet</w:t>
                      </w:r>
                    </w:p>
                    <w:p w:rsidR="008176C3" w:rsidRPr="001446C9" w:rsidRDefault="008176C3" w:rsidP="001446C9">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1446C9" w:rsidRPr="001446C9">
                        <w:rPr>
                          <w:b w:val="0"/>
                          <w:bCs/>
                          <w:sz w:val="19"/>
                          <w:szCs w:val="19"/>
                        </w:rPr>
                        <w:t xml:space="preserve">ensure </w:t>
                      </w:r>
                      <w:r w:rsidR="001446C9">
                        <w:rPr>
                          <w:b w:val="0"/>
                          <w:bCs/>
                          <w:sz w:val="19"/>
                          <w:szCs w:val="19"/>
                        </w:rPr>
                        <w:t>all clinical details completed on this document</w:t>
                      </w:r>
                    </w:p>
                    <w:p w:rsidR="007B3FAE" w:rsidRPr="001446C9" w:rsidRDefault="0099460E" w:rsidP="0099460E">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Consultant to </w:t>
                      </w:r>
                      <w:r w:rsidR="007B3FAE" w:rsidRPr="001446C9">
                        <w:rPr>
                          <w:b w:val="0"/>
                          <w:bCs/>
                          <w:sz w:val="19"/>
                          <w:szCs w:val="19"/>
                        </w:rPr>
                        <w:t>ensure patient understand</w:t>
                      </w:r>
                      <w:r w:rsidR="00455589">
                        <w:rPr>
                          <w:b w:val="0"/>
                          <w:bCs/>
                          <w:sz w:val="19"/>
                          <w:szCs w:val="19"/>
                        </w:rPr>
                        <w:t>s</w:t>
                      </w:r>
                      <w:r w:rsidR="007B3FAE" w:rsidRPr="001446C9">
                        <w:rPr>
                          <w:b w:val="0"/>
                          <w:bCs/>
                          <w:sz w:val="19"/>
                          <w:szCs w:val="19"/>
                        </w:rPr>
                        <w:t xml:space="preserve"> proposed</w:t>
                      </w:r>
                      <w:r w:rsidR="002E5E85">
                        <w:rPr>
                          <w:b w:val="0"/>
                          <w:bCs/>
                          <w:sz w:val="19"/>
                          <w:szCs w:val="19"/>
                        </w:rPr>
                        <w:t xml:space="preserve"> monitoring and prescribing </w:t>
                      </w:r>
                      <w:r w:rsidR="007B3FAE" w:rsidRPr="001446C9">
                        <w:rPr>
                          <w:b w:val="0"/>
                          <w:bCs/>
                          <w:sz w:val="19"/>
                          <w:szCs w:val="19"/>
                        </w:rPr>
                        <w:t>arrangements</w:t>
                      </w:r>
                      <w:r w:rsidR="006C52DD">
                        <w:rPr>
                          <w:b w:val="0"/>
                          <w:bCs/>
                          <w:sz w:val="19"/>
                          <w:szCs w:val="19"/>
                        </w:rPr>
                        <w:t xml:space="preserve"> if a shared care agreement is entered into</w:t>
                      </w:r>
                    </w:p>
                    <w:p w:rsidR="000F1103" w:rsidRPr="0062626A" w:rsidRDefault="0062626A" w:rsidP="0062626A">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Pr>
                          <w:b w:val="0"/>
                          <w:bCs/>
                          <w:sz w:val="19"/>
                          <w:szCs w:val="19"/>
                        </w:rPr>
                        <w:t>GP to complete final</w:t>
                      </w:r>
                      <w:r w:rsidR="000F1103" w:rsidRPr="0062626A">
                        <w:rPr>
                          <w:b w:val="0"/>
                          <w:bCs/>
                          <w:sz w:val="19"/>
                          <w:szCs w:val="19"/>
                        </w:rPr>
                        <w:t xml:space="preserve"> section of form and return to specialist prescriber within 28 days</w:t>
                      </w:r>
                    </w:p>
                    <w:p w:rsidR="000F1103" w:rsidRPr="001446C9" w:rsidRDefault="000F1103" w:rsidP="000F1103">
                      <w:pPr>
                        <w:pStyle w:val="Heading2"/>
                        <w:numPr>
                          <w:ilvl w:val="0"/>
                          <w:numId w:val="25"/>
                        </w:numPr>
                        <w:shd w:val="clear" w:color="auto" w:fill="F2F2F2" w:themeFill="background1" w:themeFillShade="F2"/>
                        <w:tabs>
                          <w:tab w:val="clear" w:pos="1440"/>
                          <w:tab w:val="num" w:pos="360"/>
                        </w:tabs>
                        <w:ind w:left="360"/>
                        <w:jc w:val="left"/>
                        <w:rPr>
                          <w:b w:val="0"/>
                          <w:bCs/>
                          <w:sz w:val="19"/>
                          <w:szCs w:val="19"/>
                        </w:rPr>
                      </w:pPr>
                      <w:r w:rsidRPr="001446C9">
                        <w:rPr>
                          <w:b w:val="0"/>
                          <w:bCs/>
                          <w:sz w:val="19"/>
                          <w:szCs w:val="19"/>
                        </w:rPr>
                        <w:t xml:space="preserve">GP to retain copy </w:t>
                      </w:r>
                      <w:r w:rsidR="006C52DD">
                        <w:rPr>
                          <w:b w:val="0"/>
                          <w:bCs/>
                          <w:sz w:val="19"/>
                          <w:szCs w:val="19"/>
                        </w:rPr>
                        <w:t>of document on</w:t>
                      </w:r>
                      <w:r w:rsidRPr="001446C9">
                        <w:rPr>
                          <w:b w:val="0"/>
                          <w:bCs/>
                          <w:sz w:val="19"/>
                          <w:szCs w:val="19"/>
                        </w:rPr>
                        <w:t xml:space="preserve"> patient record within surgery</w:t>
                      </w:r>
                    </w:p>
                  </w:txbxContent>
                </v:textbox>
              </v:shape>
            </w:pict>
          </mc:Fallback>
        </mc:AlternateContent>
      </w:r>
    </w:p>
    <w:p w:rsidR="005F438A" w:rsidRDefault="005F438A" w:rsidP="006114CC">
      <w:pPr>
        <w:tabs>
          <w:tab w:val="left" w:pos="2280"/>
        </w:tabs>
        <w:rPr>
          <w:rFonts w:ascii="Arial" w:hAnsi="Arial" w:cs="Arial"/>
          <w:b/>
          <w:szCs w:val="24"/>
        </w:rPr>
      </w:pPr>
    </w:p>
    <w:p w:rsidR="007B3FAE" w:rsidRDefault="005F438A" w:rsidP="006114CC">
      <w:pPr>
        <w:tabs>
          <w:tab w:val="left" w:pos="2280"/>
        </w:tabs>
        <w:rPr>
          <w:rFonts w:ascii="Arial" w:hAnsi="Arial" w:cs="Arial"/>
          <w:b/>
          <w:szCs w:val="24"/>
        </w:rPr>
      </w:pPr>
      <w:r>
        <w:rPr>
          <w:rFonts w:ascii="Arial" w:hAnsi="Arial" w:cs="Arial"/>
          <w:b/>
          <w:szCs w:val="24"/>
        </w:rPr>
        <w:br/>
      </w:r>
    </w:p>
    <w:p w:rsidR="007B3FAE" w:rsidRDefault="007B3FAE" w:rsidP="006114CC">
      <w:pPr>
        <w:tabs>
          <w:tab w:val="left" w:pos="2280"/>
        </w:tabs>
        <w:rPr>
          <w:rFonts w:ascii="Arial" w:hAnsi="Arial" w:cs="Arial"/>
          <w:b/>
          <w:szCs w:val="24"/>
        </w:rPr>
      </w:pPr>
    </w:p>
    <w:p w:rsidR="000F1103" w:rsidRDefault="000F1103" w:rsidP="006114CC">
      <w:pPr>
        <w:tabs>
          <w:tab w:val="left" w:pos="2280"/>
        </w:tabs>
        <w:rPr>
          <w:rFonts w:ascii="Arial" w:hAnsi="Arial" w:cs="Arial"/>
          <w:b/>
          <w:szCs w:val="24"/>
        </w:rPr>
      </w:pPr>
    </w:p>
    <w:p w:rsidR="00DB567B" w:rsidRPr="006114CC" w:rsidRDefault="000F1103" w:rsidP="006114CC">
      <w:pPr>
        <w:tabs>
          <w:tab w:val="left" w:pos="2280"/>
        </w:tabs>
        <w:rPr>
          <w:rFonts w:ascii="Arial" w:hAnsi="Arial" w:cs="Arial"/>
          <w:b/>
          <w:szCs w:val="24"/>
        </w:rPr>
      </w:pPr>
      <w:r>
        <w:rPr>
          <w:rFonts w:ascii="Arial" w:hAnsi="Arial" w:cs="Arial"/>
          <w:b/>
          <w:szCs w:val="24"/>
        </w:rPr>
        <w:br/>
      </w:r>
      <w:r w:rsidR="006114CC" w:rsidRPr="006114CC">
        <w:rPr>
          <w:rFonts w:ascii="Arial" w:hAnsi="Arial" w:cs="Arial"/>
          <w:b/>
          <w:szCs w:val="24"/>
        </w:rPr>
        <w:t>Clinical details:</w:t>
      </w:r>
    </w:p>
    <w:tbl>
      <w:tblPr>
        <w:tblW w:w="5000" w:type="pct"/>
        <w:jc w:val="center"/>
        <w:tblCellMar>
          <w:left w:w="107" w:type="dxa"/>
          <w:right w:w="107" w:type="dxa"/>
        </w:tblCellMar>
        <w:tblLook w:val="0000" w:firstRow="0" w:lastRow="0" w:firstColumn="0" w:lastColumn="0" w:noHBand="0" w:noVBand="0"/>
      </w:tblPr>
      <w:tblGrid>
        <w:gridCol w:w="2234"/>
        <w:gridCol w:w="2410"/>
        <w:gridCol w:w="1134"/>
        <w:gridCol w:w="2085"/>
        <w:gridCol w:w="1175"/>
        <w:gridCol w:w="1643"/>
      </w:tblGrid>
      <w:tr w:rsidR="00EA45B9" w:rsidRPr="00402561" w:rsidTr="00EA45B9">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EA45B9" w:rsidRPr="00C9098A" w:rsidRDefault="00EA45B9">
            <w:pPr>
              <w:pStyle w:val="Heading2"/>
              <w:rPr>
                <w:rFonts w:cs="Arial"/>
                <w:sz w:val="24"/>
                <w:szCs w:val="24"/>
              </w:rPr>
            </w:pPr>
            <w:r w:rsidRPr="00C9098A">
              <w:rPr>
                <w:rFonts w:cs="Arial"/>
                <w:sz w:val="24"/>
                <w:szCs w:val="24"/>
              </w:rPr>
              <w:t>SHARED CARE GUIDELINE</w:t>
            </w:r>
          </w:p>
        </w:tc>
      </w:tr>
      <w:tr w:rsidR="0083754D" w:rsidRPr="00C9098A" w:rsidTr="001B6854">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EA45B9" w:rsidRPr="00C9098A" w:rsidRDefault="00EA45B9" w:rsidP="00BD7342">
            <w:pPr>
              <w:pStyle w:val="Footer"/>
              <w:tabs>
                <w:tab w:val="clear" w:pos="4153"/>
                <w:tab w:val="clear" w:pos="8306"/>
              </w:tabs>
              <w:rPr>
                <w:rFonts w:ascii="Arial" w:hAnsi="Arial" w:cs="Arial"/>
                <w:szCs w:val="24"/>
              </w:rPr>
            </w:pPr>
            <w:r w:rsidRPr="00C9098A">
              <w:rPr>
                <w:rFonts w:ascii="Arial" w:hAnsi="Arial" w:cs="Arial"/>
                <w:szCs w:val="24"/>
              </w:rPr>
              <w:t>Non-proprietary name</w:t>
            </w:r>
          </w:p>
        </w:tc>
        <w:tc>
          <w:tcPr>
            <w:tcW w:w="1128" w:type="pct"/>
            <w:tcBorders>
              <w:top w:val="single" w:sz="6" w:space="0" w:color="auto"/>
              <w:left w:val="single" w:sz="6" w:space="0" w:color="auto"/>
              <w:bottom w:val="single" w:sz="6" w:space="0" w:color="auto"/>
              <w:right w:val="single" w:sz="6" w:space="0" w:color="auto"/>
            </w:tcBorders>
            <w:vAlign w:val="center"/>
          </w:tcPr>
          <w:p w:rsidR="00EA45B9" w:rsidRPr="005D2B5C" w:rsidRDefault="006E14F5" w:rsidP="005D2B5C">
            <w:pPr>
              <w:rPr>
                <w:rFonts w:ascii="Arial" w:hAnsi="Arial" w:cs="Arial"/>
                <w:szCs w:val="24"/>
              </w:rPr>
            </w:pPr>
            <w:r>
              <w:rPr>
                <w:rFonts w:ascii="Arial" w:hAnsi="Arial" w:cs="Arial"/>
                <w:szCs w:val="24"/>
              </w:rPr>
              <w:t>Sulfasalazine</w:t>
            </w:r>
          </w:p>
        </w:tc>
        <w:tc>
          <w:tcPr>
            <w:tcW w:w="531" w:type="pct"/>
            <w:tcBorders>
              <w:top w:val="single" w:sz="6" w:space="0" w:color="auto"/>
              <w:left w:val="single" w:sz="6" w:space="0" w:color="auto"/>
              <w:bottom w:val="single" w:sz="6" w:space="0" w:color="auto"/>
              <w:right w:val="single" w:sz="6" w:space="0" w:color="auto"/>
            </w:tcBorders>
            <w:shd w:val="clear" w:color="auto" w:fill="F2F2F2"/>
            <w:vAlign w:val="center"/>
          </w:tcPr>
          <w:p w:rsidR="00EA45B9" w:rsidRPr="00C9098A" w:rsidRDefault="00EA45B9" w:rsidP="005B483A">
            <w:pPr>
              <w:rPr>
                <w:rFonts w:ascii="Arial" w:hAnsi="Arial" w:cs="Arial"/>
                <w:szCs w:val="24"/>
              </w:rPr>
            </w:pPr>
            <w:r>
              <w:rPr>
                <w:rFonts w:ascii="Arial" w:hAnsi="Arial" w:cs="Arial"/>
                <w:szCs w:val="24"/>
              </w:rPr>
              <w:t>Brand n</w:t>
            </w:r>
            <w:r w:rsidRPr="00C9098A">
              <w:rPr>
                <w:rFonts w:ascii="Arial" w:hAnsi="Arial" w:cs="Arial"/>
                <w:szCs w:val="24"/>
              </w:rPr>
              <w:t>ame</w:t>
            </w:r>
          </w:p>
        </w:tc>
        <w:tc>
          <w:tcPr>
            <w:tcW w:w="976" w:type="pct"/>
            <w:tcBorders>
              <w:top w:val="single" w:sz="6" w:space="0" w:color="auto"/>
              <w:left w:val="single" w:sz="6" w:space="0" w:color="auto"/>
              <w:bottom w:val="single" w:sz="6" w:space="0" w:color="auto"/>
              <w:right w:val="single" w:sz="6" w:space="0" w:color="auto"/>
            </w:tcBorders>
            <w:vAlign w:val="center"/>
          </w:tcPr>
          <w:p w:rsidR="00EA45B9" w:rsidRPr="00C9098A" w:rsidRDefault="006E14F5" w:rsidP="001B6854">
            <w:pPr>
              <w:rPr>
                <w:rFonts w:ascii="Arial" w:hAnsi="Arial" w:cs="Arial"/>
                <w:szCs w:val="24"/>
              </w:rPr>
            </w:pPr>
            <w:r>
              <w:rPr>
                <w:rFonts w:ascii="Arial" w:hAnsi="Arial" w:cs="Arial"/>
                <w:szCs w:val="24"/>
              </w:rPr>
              <w:t>Salazopyrin En-Tabs</w:t>
            </w:r>
          </w:p>
        </w:tc>
        <w:tc>
          <w:tcPr>
            <w:tcW w:w="550" w:type="pct"/>
            <w:tcBorders>
              <w:top w:val="single" w:sz="6" w:space="0" w:color="auto"/>
              <w:left w:val="single" w:sz="6" w:space="0" w:color="auto"/>
              <w:bottom w:val="single" w:sz="6" w:space="0" w:color="auto"/>
              <w:right w:val="single" w:sz="6" w:space="0" w:color="auto"/>
            </w:tcBorders>
            <w:shd w:val="clear" w:color="auto" w:fill="F2F2F2"/>
          </w:tcPr>
          <w:p w:rsidR="00EA45B9" w:rsidRDefault="00EA45B9" w:rsidP="00A047CE">
            <w:pPr>
              <w:rPr>
                <w:rFonts w:ascii="Arial" w:hAnsi="Arial" w:cs="Arial"/>
                <w:szCs w:val="24"/>
              </w:rPr>
            </w:pPr>
            <w:r>
              <w:rPr>
                <w:rFonts w:ascii="Arial" w:hAnsi="Arial" w:cs="Arial"/>
                <w:szCs w:val="24"/>
              </w:rPr>
              <w:t>Licensed</w:t>
            </w:r>
          </w:p>
          <w:p w:rsidR="00EA45B9" w:rsidRPr="00C9098A" w:rsidRDefault="00EA45B9" w:rsidP="0083754D">
            <w:pPr>
              <w:jc w:val="center"/>
              <w:rPr>
                <w:rFonts w:ascii="Arial" w:hAnsi="Arial" w:cs="Arial"/>
                <w:szCs w:val="24"/>
              </w:rPr>
            </w:pPr>
            <w:r>
              <w:rPr>
                <w:rFonts w:ascii="Arial" w:hAnsi="Arial" w:cs="Arial"/>
                <w:szCs w:val="24"/>
              </w:rPr>
              <w:t>Y/N</w:t>
            </w:r>
            <w:r w:rsidR="0083754D">
              <w:rPr>
                <w:rFonts w:ascii="Arial" w:hAnsi="Arial" w:cs="Arial"/>
                <w:szCs w:val="24"/>
              </w:rPr>
              <w:t>?</w:t>
            </w:r>
          </w:p>
        </w:tc>
        <w:tc>
          <w:tcPr>
            <w:tcW w:w="769" w:type="pct"/>
            <w:tcBorders>
              <w:top w:val="single" w:sz="6" w:space="0" w:color="auto"/>
              <w:left w:val="single" w:sz="6" w:space="0" w:color="auto"/>
              <w:bottom w:val="single" w:sz="6" w:space="0" w:color="auto"/>
              <w:right w:val="single" w:sz="6" w:space="0" w:color="auto"/>
            </w:tcBorders>
            <w:vAlign w:val="center"/>
          </w:tcPr>
          <w:p w:rsidR="00EA45B9" w:rsidRPr="001B6854" w:rsidRDefault="006E14F5" w:rsidP="001B6854">
            <w:pPr>
              <w:jc w:val="center"/>
              <w:rPr>
                <w:rFonts w:ascii="Arial" w:hAnsi="Arial" w:cs="Arial"/>
                <w:szCs w:val="24"/>
              </w:rPr>
            </w:pPr>
            <w:r>
              <w:rPr>
                <w:rFonts w:ascii="Arial" w:hAnsi="Arial" w:cs="Arial"/>
                <w:szCs w:val="24"/>
              </w:rPr>
              <w:t>Yes</w:t>
            </w:r>
          </w:p>
        </w:tc>
      </w:tr>
      <w:tr w:rsidR="00EA45B9" w:rsidRPr="00C9098A" w:rsidTr="001B6854">
        <w:trPr>
          <w:trHeight w:val="539"/>
          <w:jc w:val="center"/>
        </w:trPr>
        <w:tc>
          <w:tcPr>
            <w:tcW w:w="1046" w:type="pct"/>
            <w:tcBorders>
              <w:top w:val="single" w:sz="6" w:space="0" w:color="auto"/>
              <w:left w:val="single" w:sz="6" w:space="0" w:color="auto"/>
            </w:tcBorders>
            <w:shd w:val="pct5" w:color="auto" w:fill="auto"/>
            <w:vAlign w:val="center"/>
          </w:tcPr>
          <w:p w:rsidR="00EA45B9" w:rsidRPr="00C9098A" w:rsidRDefault="00EA45B9" w:rsidP="00BD7342">
            <w:pPr>
              <w:rPr>
                <w:rFonts w:ascii="Arial" w:hAnsi="Arial" w:cs="Arial"/>
                <w:szCs w:val="24"/>
              </w:rPr>
            </w:pPr>
            <w:r w:rsidRPr="00C9098A">
              <w:rPr>
                <w:rFonts w:ascii="Arial" w:hAnsi="Arial" w:cs="Arial"/>
                <w:szCs w:val="24"/>
              </w:rPr>
              <w:t>Dosage form and strength</w:t>
            </w:r>
          </w:p>
        </w:tc>
        <w:tc>
          <w:tcPr>
            <w:tcW w:w="2635" w:type="pct"/>
            <w:gridSpan w:val="3"/>
            <w:tcBorders>
              <w:top w:val="single" w:sz="6" w:space="0" w:color="auto"/>
              <w:left w:val="single" w:sz="6" w:space="0" w:color="auto"/>
              <w:right w:val="single" w:sz="6" w:space="0" w:color="auto"/>
            </w:tcBorders>
            <w:vAlign w:val="center"/>
          </w:tcPr>
          <w:p w:rsidR="00EA45B9" w:rsidRPr="00FC127A" w:rsidRDefault="006E14F5" w:rsidP="00BB540D">
            <w:pPr>
              <w:rPr>
                <w:rFonts w:ascii="Arial" w:hAnsi="Arial" w:cs="Arial"/>
                <w:i/>
                <w:sz w:val="16"/>
                <w:szCs w:val="16"/>
              </w:rPr>
            </w:pPr>
            <w:r>
              <w:rPr>
                <w:rFonts w:ascii="Arial" w:hAnsi="Arial" w:cs="Arial"/>
                <w:szCs w:val="24"/>
              </w:rPr>
              <w:t>EC tablets (Salazopyrin EN-Tabs) 500mg</w:t>
            </w:r>
          </w:p>
        </w:tc>
        <w:tc>
          <w:tcPr>
            <w:tcW w:w="550" w:type="pct"/>
            <w:tcBorders>
              <w:top w:val="single" w:sz="6" w:space="0" w:color="auto"/>
              <w:left w:val="single" w:sz="6" w:space="0" w:color="auto"/>
              <w:right w:val="single" w:sz="6" w:space="0" w:color="auto"/>
            </w:tcBorders>
            <w:shd w:val="clear" w:color="auto" w:fill="F2F2F2"/>
          </w:tcPr>
          <w:p w:rsidR="00EA45B9" w:rsidRPr="00C9098A" w:rsidRDefault="00EA45B9" w:rsidP="00BD7342">
            <w:pPr>
              <w:rPr>
                <w:rFonts w:ascii="Arial" w:hAnsi="Arial" w:cs="Arial"/>
                <w:szCs w:val="24"/>
              </w:rPr>
            </w:pPr>
            <w:r w:rsidRPr="00EA45B9">
              <w:rPr>
                <w:rFonts w:ascii="Arial" w:hAnsi="Arial" w:cs="Arial"/>
                <w:szCs w:val="24"/>
              </w:rPr>
              <w:t>BNF class</w:t>
            </w:r>
          </w:p>
        </w:tc>
        <w:tc>
          <w:tcPr>
            <w:tcW w:w="769" w:type="pct"/>
            <w:tcBorders>
              <w:top w:val="single" w:sz="6" w:space="0" w:color="auto"/>
              <w:left w:val="single" w:sz="6" w:space="0" w:color="auto"/>
              <w:right w:val="single" w:sz="6" w:space="0" w:color="auto"/>
            </w:tcBorders>
            <w:shd w:val="solid" w:color="FFFFFF" w:fill="auto"/>
            <w:vAlign w:val="center"/>
          </w:tcPr>
          <w:p w:rsidR="00EA45B9" w:rsidRPr="001B6854" w:rsidRDefault="006E14F5" w:rsidP="001B6854">
            <w:pPr>
              <w:jc w:val="center"/>
              <w:rPr>
                <w:rFonts w:ascii="Arial" w:hAnsi="Arial" w:cs="Arial"/>
                <w:szCs w:val="24"/>
              </w:rPr>
            </w:pPr>
            <w:r>
              <w:rPr>
                <w:rFonts w:ascii="Arial" w:hAnsi="Arial" w:cs="Arial"/>
                <w:szCs w:val="24"/>
              </w:rPr>
              <w:t>10.01.03</w:t>
            </w:r>
          </w:p>
        </w:tc>
      </w:tr>
    </w:tbl>
    <w:p w:rsidR="008817AF" w:rsidRPr="00C9098A" w:rsidRDefault="008817AF" w:rsidP="008817AF">
      <w:pPr>
        <w:rPr>
          <w:vanish/>
          <w:szCs w:val="24"/>
        </w:rPr>
      </w:pPr>
    </w:p>
    <w:p w:rsidR="008817AF" w:rsidRPr="00C9098A" w:rsidRDefault="008817AF" w:rsidP="008817AF">
      <w:pPr>
        <w:rPr>
          <w:vanish/>
          <w:szCs w:val="24"/>
        </w:rPr>
      </w:pPr>
    </w:p>
    <w:tbl>
      <w:tblPr>
        <w:tblW w:w="5000" w:type="pct"/>
        <w:jc w:val="center"/>
        <w:tblLayout w:type="fixed"/>
        <w:tblCellMar>
          <w:left w:w="107" w:type="dxa"/>
          <w:right w:w="107" w:type="dxa"/>
        </w:tblCellMar>
        <w:tblLook w:val="0000" w:firstRow="0" w:lastRow="0" w:firstColumn="0" w:lastColumn="0" w:noHBand="0" w:noVBand="0"/>
      </w:tblPr>
      <w:tblGrid>
        <w:gridCol w:w="2234"/>
        <w:gridCol w:w="8419"/>
        <w:gridCol w:w="28"/>
      </w:tblGrid>
      <w:tr w:rsidR="007108FD" w:rsidRPr="00C9098A" w:rsidTr="00ED7790">
        <w:trPr>
          <w:trHeight w:val="503"/>
          <w:jc w:val="center"/>
        </w:trPr>
        <w:tc>
          <w:tcPr>
            <w:tcW w:w="1046" w:type="pct"/>
            <w:tcBorders>
              <w:top w:val="single" w:sz="6" w:space="0" w:color="auto"/>
              <w:left w:val="single" w:sz="6" w:space="0" w:color="auto"/>
              <w:bottom w:val="single" w:sz="6" w:space="0" w:color="auto"/>
            </w:tcBorders>
            <w:shd w:val="pct5" w:color="auto" w:fill="auto"/>
            <w:vAlign w:val="center"/>
          </w:tcPr>
          <w:p w:rsidR="007108FD" w:rsidRPr="00C9098A" w:rsidRDefault="00443834" w:rsidP="00BD7342">
            <w:pPr>
              <w:rPr>
                <w:rFonts w:ascii="Arial" w:hAnsi="Arial" w:cs="Arial"/>
                <w:szCs w:val="24"/>
              </w:rPr>
            </w:pPr>
            <w:r w:rsidRPr="00C9098A">
              <w:rPr>
                <w:rFonts w:ascii="Arial" w:hAnsi="Arial" w:cs="Arial"/>
                <w:szCs w:val="24"/>
              </w:rPr>
              <w:t>Indication</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7108FD" w:rsidRPr="00ED7790" w:rsidRDefault="00166E70" w:rsidP="00ED7790">
            <w:pPr>
              <w:rPr>
                <w:rFonts w:ascii="Arial" w:hAnsi="Arial" w:cs="Arial"/>
                <w:szCs w:val="24"/>
              </w:rPr>
            </w:pPr>
            <w:r>
              <w:rPr>
                <w:rFonts w:ascii="Arial" w:hAnsi="Arial" w:cs="Arial"/>
                <w:szCs w:val="24"/>
              </w:rPr>
              <w:t>Inflammatory arthritis</w:t>
            </w:r>
            <w:r w:rsidR="001B6854" w:rsidRPr="00ED7790">
              <w:rPr>
                <w:rFonts w:ascii="Arial" w:hAnsi="Arial" w:cs="Arial"/>
                <w:szCs w:val="24"/>
              </w:rPr>
              <w:t xml:space="preserve"> </w:t>
            </w:r>
          </w:p>
        </w:tc>
      </w:tr>
      <w:tr w:rsidR="00503C14"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503C14" w:rsidRPr="00C9098A" w:rsidRDefault="00503C14" w:rsidP="00BD7342">
            <w:pPr>
              <w:rPr>
                <w:rFonts w:ascii="Arial" w:hAnsi="Arial" w:cs="Arial"/>
                <w:szCs w:val="24"/>
              </w:rPr>
            </w:pPr>
            <w:r w:rsidRPr="00C9098A">
              <w:rPr>
                <w:rFonts w:ascii="Arial" w:hAnsi="Arial" w:cs="Arial"/>
                <w:szCs w:val="24"/>
              </w:rPr>
              <w:t xml:space="preserve">Dosage and </w:t>
            </w:r>
            <w:r w:rsidR="00263CA2" w:rsidRPr="00C9098A">
              <w:rPr>
                <w:rFonts w:ascii="Arial" w:hAnsi="Arial" w:cs="Arial"/>
                <w:szCs w:val="24"/>
              </w:rPr>
              <w:t>Administration</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6E14F5" w:rsidRDefault="006E14F5" w:rsidP="00ED7790">
            <w:pPr>
              <w:rPr>
                <w:rFonts w:ascii="Arial" w:hAnsi="Arial" w:cs="Arial"/>
                <w:szCs w:val="24"/>
              </w:rPr>
            </w:pPr>
            <w:r w:rsidRPr="006E14F5">
              <w:rPr>
                <w:rFonts w:ascii="Arial" w:hAnsi="Arial" w:cs="Arial"/>
                <w:szCs w:val="24"/>
              </w:rPr>
              <w:t>Initially 500 mg daily, increased in steps of 500 mg every week, increased t</w:t>
            </w:r>
            <w:r>
              <w:rPr>
                <w:rFonts w:ascii="Arial" w:hAnsi="Arial" w:cs="Arial"/>
                <w:szCs w:val="24"/>
              </w:rPr>
              <w:t>o 2–3 g daily in divided dose.</w:t>
            </w:r>
          </w:p>
          <w:p w:rsidR="00C02D9C" w:rsidRPr="00FC127A" w:rsidRDefault="006E14F5" w:rsidP="006E14F5">
            <w:pPr>
              <w:rPr>
                <w:rFonts w:ascii="Arial" w:hAnsi="Arial" w:cs="Arial"/>
                <w:i/>
                <w:sz w:val="16"/>
                <w:szCs w:val="16"/>
              </w:rPr>
            </w:pPr>
            <w:r>
              <w:rPr>
                <w:rFonts w:ascii="Arial" w:hAnsi="Arial" w:cs="Arial"/>
                <w:szCs w:val="24"/>
              </w:rPr>
              <w:t xml:space="preserve">Prescribe </w:t>
            </w:r>
            <w:r w:rsidRPr="006E14F5">
              <w:rPr>
                <w:rFonts w:ascii="Arial" w:hAnsi="Arial" w:cs="Arial"/>
                <w:szCs w:val="24"/>
              </w:rPr>
              <w:t xml:space="preserve">enteric coated tablets </w:t>
            </w:r>
            <w:r>
              <w:rPr>
                <w:rFonts w:ascii="Arial" w:hAnsi="Arial" w:cs="Arial"/>
                <w:szCs w:val="24"/>
              </w:rPr>
              <w:t>only.</w:t>
            </w:r>
          </w:p>
        </w:tc>
      </w:tr>
      <w:tr w:rsidR="00391976"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391976" w:rsidRPr="00652079" w:rsidRDefault="00391976" w:rsidP="00391976">
            <w:pPr>
              <w:pStyle w:val="BodyText"/>
              <w:spacing w:after="0"/>
              <w:rPr>
                <w:rFonts w:ascii="Arial" w:hAnsi="Arial" w:cs="Arial"/>
                <w:szCs w:val="24"/>
              </w:rPr>
            </w:pPr>
            <w:r w:rsidRPr="00652079">
              <w:rPr>
                <w:rFonts w:ascii="Arial" w:hAnsi="Arial" w:cs="Arial"/>
                <w:szCs w:val="24"/>
              </w:rPr>
              <w:t>Eligibility criteria for shared care</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ED7790" w:rsidRDefault="00ED7790" w:rsidP="00ED7790">
            <w:pPr>
              <w:pStyle w:val="Footer"/>
              <w:rPr>
                <w:rFonts w:ascii="Arial" w:hAnsi="Arial" w:cs="Arial"/>
                <w:bCs/>
                <w:szCs w:val="24"/>
              </w:rPr>
            </w:pPr>
            <w:r w:rsidRPr="00ED7790">
              <w:rPr>
                <w:rFonts w:ascii="Arial" w:hAnsi="Arial" w:cs="Arial"/>
                <w:bCs/>
                <w:szCs w:val="24"/>
              </w:rPr>
              <w:t xml:space="preserve">Patients must be under the care of </w:t>
            </w:r>
            <w:r>
              <w:rPr>
                <w:rFonts w:ascii="Arial" w:hAnsi="Arial" w:cs="Arial"/>
                <w:bCs/>
                <w:szCs w:val="24"/>
              </w:rPr>
              <w:t>Rheumatologist</w:t>
            </w:r>
          </w:p>
          <w:p w:rsidR="00ED7790" w:rsidRPr="00ED7790" w:rsidRDefault="00ED7790" w:rsidP="00ED7790">
            <w:pPr>
              <w:pStyle w:val="Footer"/>
              <w:rPr>
                <w:rFonts w:ascii="Arial" w:hAnsi="Arial" w:cs="Arial"/>
                <w:bCs/>
                <w:szCs w:val="24"/>
              </w:rPr>
            </w:pPr>
            <w:r w:rsidRPr="00ED7790">
              <w:rPr>
                <w:rFonts w:ascii="Arial" w:hAnsi="Arial" w:cs="Arial"/>
                <w:bCs/>
                <w:szCs w:val="24"/>
              </w:rPr>
              <w:t>Patients who have been stabilised and have been treated by specialist for at least three months.</w:t>
            </w:r>
          </w:p>
          <w:p w:rsidR="00391976" w:rsidRPr="00ED7790" w:rsidRDefault="00ED7790" w:rsidP="00ED7790">
            <w:pPr>
              <w:pStyle w:val="Footer"/>
              <w:rPr>
                <w:rFonts w:ascii="Arial" w:hAnsi="Arial" w:cs="Arial"/>
                <w:bCs/>
                <w:szCs w:val="24"/>
              </w:rPr>
            </w:pPr>
            <w:r w:rsidRPr="00ED7790">
              <w:rPr>
                <w:rFonts w:ascii="Arial" w:hAnsi="Arial" w:cs="Arial"/>
                <w:bCs/>
                <w:szCs w:val="24"/>
              </w:rPr>
              <w:t>Patients who are not stable should not be transferred to primary care for monitoring.</w:t>
            </w:r>
          </w:p>
        </w:tc>
      </w:tr>
      <w:tr w:rsidR="007108FD"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Excluded patients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1F2E56" w:rsidRPr="003C26EF" w:rsidRDefault="00ED7790" w:rsidP="003C26EF">
            <w:pPr>
              <w:pStyle w:val="Footer"/>
              <w:rPr>
                <w:rFonts w:ascii="Arial" w:hAnsi="Arial" w:cs="Arial"/>
                <w:bCs/>
                <w:szCs w:val="24"/>
              </w:rPr>
            </w:pPr>
            <w:r w:rsidRPr="00ED7790">
              <w:rPr>
                <w:rFonts w:ascii="Arial" w:hAnsi="Arial" w:cs="Arial"/>
                <w:bCs/>
                <w:szCs w:val="24"/>
              </w:rPr>
              <w:t>Not for patients under the age of 16 years.</w:t>
            </w:r>
          </w:p>
        </w:tc>
      </w:tr>
      <w:tr w:rsidR="007108FD" w:rsidRPr="0048380A" w:rsidTr="00ED7790">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7108FD" w:rsidRPr="00652079" w:rsidRDefault="007108FD" w:rsidP="00BD7342">
            <w:pPr>
              <w:rPr>
                <w:rFonts w:ascii="Arial" w:hAnsi="Arial" w:cs="Arial"/>
                <w:szCs w:val="24"/>
              </w:rPr>
            </w:pPr>
            <w:r w:rsidRPr="00652079">
              <w:rPr>
                <w:rFonts w:ascii="Arial" w:hAnsi="Arial" w:cs="Arial"/>
                <w:szCs w:val="24"/>
              </w:rPr>
              <w:t>Initiation</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C732D8" w:rsidRPr="00ED7790" w:rsidRDefault="00ED7790" w:rsidP="00BB540D">
            <w:pPr>
              <w:rPr>
                <w:rFonts w:ascii="Arial" w:hAnsi="Arial" w:cs="Arial"/>
                <w:szCs w:val="24"/>
              </w:rPr>
            </w:pPr>
            <w:r w:rsidRPr="00ED7790">
              <w:rPr>
                <w:rFonts w:ascii="Arial" w:hAnsi="Arial" w:cs="Arial"/>
                <w:bCs/>
                <w:szCs w:val="24"/>
              </w:rPr>
              <w:t>Shared care to be initiated once patient has been stable on maintenance dose for three months</w:t>
            </w:r>
          </w:p>
        </w:tc>
      </w:tr>
      <w:tr w:rsidR="00ED7790" w:rsidRPr="00316AF1" w:rsidTr="009419D3">
        <w:trPr>
          <w:gridAfter w:val="1"/>
          <w:wAfter w:w="13" w:type="pct"/>
          <w:trHeight w:val="897"/>
          <w:jc w:val="center"/>
        </w:trPr>
        <w:tc>
          <w:tcPr>
            <w:tcW w:w="1046" w:type="pct"/>
            <w:tcBorders>
              <w:top w:val="single" w:sz="6" w:space="0" w:color="auto"/>
              <w:left w:val="single" w:sz="6" w:space="0" w:color="auto"/>
              <w:bottom w:val="single" w:sz="6" w:space="0" w:color="auto"/>
            </w:tcBorders>
            <w:shd w:val="pct5" w:color="auto" w:fill="auto"/>
          </w:tcPr>
          <w:p w:rsidR="00ED7790" w:rsidRPr="009328C7" w:rsidRDefault="00ED7790" w:rsidP="007472D6">
            <w:pPr>
              <w:rPr>
                <w:rFonts w:ascii="Arial" w:hAnsi="Arial" w:cs="Arial"/>
                <w:szCs w:val="24"/>
              </w:rPr>
            </w:pPr>
            <w:r>
              <w:rPr>
                <w:rFonts w:ascii="Arial" w:hAnsi="Arial" w:cs="Arial"/>
                <w:szCs w:val="24"/>
              </w:rPr>
              <w:t>Monitoring</w:t>
            </w:r>
          </w:p>
          <w:p w:rsidR="00ED7790" w:rsidRPr="009328C7" w:rsidRDefault="00ED7790" w:rsidP="007472D6">
            <w:pPr>
              <w:rPr>
                <w:rFonts w:ascii="Arial" w:hAnsi="Arial" w:cs="Arial"/>
                <w:szCs w:val="24"/>
              </w:rPr>
            </w:pPr>
          </w:p>
        </w:tc>
        <w:tc>
          <w:tcPr>
            <w:tcW w:w="3941" w:type="pct"/>
            <w:tcBorders>
              <w:top w:val="single" w:sz="6" w:space="0" w:color="auto"/>
              <w:left w:val="single" w:sz="6" w:space="0" w:color="auto"/>
              <w:bottom w:val="single" w:sz="6" w:space="0" w:color="auto"/>
              <w:right w:val="single" w:sz="6" w:space="0" w:color="auto"/>
            </w:tcBorders>
          </w:tcPr>
          <w:p w:rsidR="00ED7790" w:rsidRDefault="00ED7790" w:rsidP="007472D6">
            <w:pPr>
              <w:keepNext/>
              <w:outlineLvl w:val="1"/>
              <w:rPr>
                <w:rFonts w:ascii="Arial" w:hAnsi="Arial" w:cs="Arial"/>
                <w:b/>
              </w:rPr>
            </w:pPr>
            <w:r>
              <w:rPr>
                <w:rFonts w:ascii="Arial" w:hAnsi="Arial" w:cs="Arial"/>
                <w:b/>
              </w:rPr>
              <w:t xml:space="preserve">Baseline assessment </w:t>
            </w:r>
            <w:r w:rsidR="008176FC">
              <w:rPr>
                <w:rFonts w:ascii="Arial" w:hAnsi="Arial" w:cs="Arial"/>
                <w:b/>
              </w:rPr>
              <w:t xml:space="preserve">to be undertaken </w:t>
            </w:r>
            <w:r>
              <w:rPr>
                <w:rFonts w:ascii="Arial" w:hAnsi="Arial" w:cs="Arial"/>
                <w:b/>
              </w:rPr>
              <w:t>by Specialist</w:t>
            </w:r>
          </w:p>
          <w:p w:rsidR="00ED7790" w:rsidRDefault="00ED7790" w:rsidP="007472D6">
            <w:pPr>
              <w:rPr>
                <w:rFonts w:ascii="Arial" w:hAnsi="Arial" w:cs="Arial"/>
              </w:rPr>
            </w:pPr>
          </w:p>
          <w:p w:rsidR="00ED7790" w:rsidRDefault="00ED7790" w:rsidP="007472D6">
            <w:pPr>
              <w:rPr>
                <w:rFonts w:ascii="Arial" w:hAnsi="Arial" w:cs="Arial"/>
                <w:b/>
                <w:szCs w:val="24"/>
              </w:rPr>
            </w:pPr>
            <w:r w:rsidRPr="004C53B7">
              <w:rPr>
                <w:rFonts w:ascii="Arial" w:hAnsi="Arial" w:cs="Arial"/>
                <w:b/>
                <w:szCs w:val="24"/>
              </w:rPr>
              <w:t>Ongoing blood test monitoring according to high risk or low risk patients according to monitoring s</w:t>
            </w:r>
            <w:r>
              <w:rPr>
                <w:rFonts w:ascii="Arial" w:hAnsi="Arial" w:cs="Arial"/>
                <w:b/>
                <w:szCs w:val="24"/>
              </w:rPr>
              <w:t>chedules below</w:t>
            </w:r>
            <w:r w:rsidRPr="004C53B7">
              <w:rPr>
                <w:rFonts w:ascii="Arial" w:hAnsi="Arial" w:cs="Arial"/>
                <w:b/>
                <w:szCs w:val="24"/>
              </w:rPr>
              <w:t>.</w:t>
            </w:r>
          </w:p>
          <w:p w:rsidR="00AB2FE7" w:rsidRDefault="00AB2FE7" w:rsidP="007472D6">
            <w:pPr>
              <w:rPr>
                <w:rFonts w:ascii="Arial" w:hAnsi="Arial" w:cs="Arial"/>
                <w:b/>
                <w:szCs w:val="24"/>
              </w:rPr>
            </w:pPr>
          </w:p>
          <w:p w:rsidR="00ED7790" w:rsidRPr="004C53B7" w:rsidRDefault="00ED7790" w:rsidP="007472D6">
            <w:pPr>
              <w:rPr>
                <w:rFonts w:ascii="Arial" w:hAnsi="Arial" w:cs="Arial"/>
                <w:b/>
                <w:szCs w:val="24"/>
              </w:rPr>
            </w:pPr>
          </w:p>
          <w:p w:rsidR="00ED7790" w:rsidRPr="004C53B7" w:rsidRDefault="00ED7790" w:rsidP="007472D6">
            <w:pPr>
              <w:keepNext/>
              <w:outlineLvl w:val="0"/>
              <w:rPr>
                <w:rFonts w:ascii="Arial" w:hAnsi="Arial" w:cs="Arial"/>
                <w:b/>
                <w:szCs w:val="24"/>
              </w:rPr>
            </w:pPr>
            <w:r w:rsidRPr="008F0E37">
              <w:rPr>
                <w:rFonts w:ascii="Arial" w:hAnsi="Arial" w:cs="Arial"/>
                <w:szCs w:val="24"/>
                <w:u w:val="single"/>
              </w:rPr>
              <w:lastRenderedPageBreak/>
              <w:t>Monitoring of high risk patients</w:t>
            </w:r>
            <w:r w:rsidRPr="00774148">
              <w:rPr>
                <w:rFonts w:ascii="Arial" w:hAnsi="Arial" w:cs="Arial"/>
                <w:szCs w:val="24"/>
              </w:rPr>
              <w:t xml:space="preserve"> </w:t>
            </w:r>
          </w:p>
          <w:p w:rsidR="00ED7790" w:rsidRPr="006B2BB6" w:rsidRDefault="00ED7790" w:rsidP="00ED7790">
            <w:pPr>
              <w:numPr>
                <w:ilvl w:val="0"/>
                <w:numId w:val="39"/>
              </w:numPr>
              <w:contextualSpacing/>
              <w:rPr>
                <w:rFonts w:ascii="Berlin Sans FB" w:hAnsi="Berlin Sans FB" w:cs="Arial"/>
                <w:color w:val="000000" w:themeColor="text1"/>
                <w:szCs w:val="24"/>
              </w:rPr>
            </w:pPr>
            <w:r w:rsidRPr="004C53B7">
              <w:rPr>
                <w:rFonts w:ascii="Arial" w:hAnsi="Arial" w:cs="Arial"/>
                <w:szCs w:val="24"/>
              </w:rPr>
              <w:t xml:space="preserve">The patient </w:t>
            </w:r>
            <w:r>
              <w:rPr>
                <w:rFonts w:ascii="Arial" w:hAnsi="Arial" w:cs="Arial"/>
                <w:szCs w:val="24"/>
              </w:rPr>
              <w:t>is ‘high</w:t>
            </w:r>
            <w:r w:rsidRPr="004C53B7">
              <w:rPr>
                <w:rFonts w:ascii="Arial" w:hAnsi="Arial" w:cs="Arial"/>
                <w:szCs w:val="24"/>
              </w:rPr>
              <w:t xml:space="preserve"> risk</w:t>
            </w:r>
            <w:r>
              <w:rPr>
                <w:rFonts w:ascii="Arial" w:hAnsi="Arial" w:cs="Arial"/>
                <w:szCs w:val="24"/>
              </w:rPr>
              <w:t>’</w:t>
            </w:r>
            <w:r w:rsidRPr="004C53B7">
              <w:rPr>
                <w:rFonts w:ascii="Arial" w:hAnsi="Arial" w:cs="Arial"/>
                <w:szCs w:val="24"/>
              </w:rPr>
              <w:t xml:space="preserve"> if </w:t>
            </w:r>
            <w:r w:rsidRPr="006B2BB6">
              <w:rPr>
                <w:rFonts w:ascii="Arial" w:hAnsi="Arial" w:cs="Arial"/>
                <w:color w:val="000000" w:themeColor="text1"/>
                <w:szCs w:val="24"/>
              </w:rPr>
              <w:t xml:space="preserve">any of the following apply: </w:t>
            </w:r>
          </w:p>
          <w:p w:rsidR="00ED7790" w:rsidRPr="004C53B7" w:rsidRDefault="00ED7790" w:rsidP="00ED7790">
            <w:pPr>
              <w:numPr>
                <w:ilvl w:val="0"/>
                <w:numId w:val="39"/>
              </w:numPr>
              <w:contextualSpacing/>
              <w:rPr>
                <w:rFonts w:ascii="Arial" w:hAnsi="Arial" w:cs="Arial"/>
                <w:szCs w:val="24"/>
              </w:rPr>
            </w:pPr>
            <w:r w:rsidRPr="004C53B7">
              <w:rPr>
                <w:rFonts w:ascii="Arial" w:hAnsi="Arial" w:cs="Arial"/>
                <w:szCs w:val="24"/>
              </w:rPr>
              <w:t>Extremes of weight: BMI &lt;18 or &gt;30kg/m2</w:t>
            </w:r>
          </w:p>
          <w:p w:rsidR="00ED7790" w:rsidRPr="004C53B7" w:rsidRDefault="00ED7790" w:rsidP="00ED7790">
            <w:pPr>
              <w:numPr>
                <w:ilvl w:val="0"/>
                <w:numId w:val="39"/>
              </w:numPr>
              <w:contextualSpacing/>
              <w:rPr>
                <w:rFonts w:ascii="Arial" w:hAnsi="Arial" w:cs="Arial"/>
                <w:szCs w:val="24"/>
              </w:rPr>
            </w:pPr>
            <w:r w:rsidRPr="004C53B7">
              <w:rPr>
                <w:rFonts w:ascii="Arial" w:hAnsi="Arial" w:cs="Arial"/>
                <w:szCs w:val="24"/>
              </w:rPr>
              <w:t>Renal impairment: CKD stage III or above</w:t>
            </w:r>
          </w:p>
          <w:p w:rsidR="00ED7790" w:rsidRPr="004C53B7" w:rsidRDefault="00ED7790" w:rsidP="00ED7790">
            <w:pPr>
              <w:numPr>
                <w:ilvl w:val="0"/>
                <w:numId w:val="39"/>
              </w:numPr>
              <w:contextualSpacing/>
              <w:rPr>
                <w:rFonts w:ascii="Arial" w:hAnsi="Arial" w:cs="Arial"/>
                <w:szCs w:val="24"/>
              </w:rPr>
            </w:pPr>
            <w:r w:rsidRPr="004C53B7">
              <w:rPr>
                <w:rFonts w:ascii="Arial" w:hAnsi="Arial" w:cs="Arial"/>
                <w:szCs w:val="24"/>
              </w:rPr>
              <w:t>Pre-existing liver disease (including NAFLD)</w:t>
            </w:r>
          </w:p>
          <w:p w:rsidR="00ED7790" w:rsidRPr="004C53B7" w:rsidRDefault="00ED7790" w:rsidP="00ED7790">
            <w:pPr>
              <w:numPr>
                <w:ilvl w:val="0"/>
                <w:numId w:val="39"/>
              </w:numPr>
              <w:contextualSpacing/>
              <w:rPr>
                <w:rFonts w:ascii="Arial" w:hAnsi="Arial" w:cs="Arial"/>
                <w:szCs w:val="24"/>
              </w:rPr>
            </w:pPr>
            <w:r w:rsidRPr="004C53B7">
              <w:rPr>
                <w:rFonts w:ascii="Arial" w:hAnsi="Arial" w:cs="Arial"/>
                <w:szCs w:val="24"/>
              </w:rPr>
              <w:t>Significant other co-morbidity (e.g. malignancy)</w:t>
            </w:r>
          </w:p>
          <w:p w:rsidR="00ED7790" w:rsidRPr="004C53B7" w:rsidRDefault="00ED7790" w:rsidP="00ED7790">
            <w:pPr>
              <w:numPr>
                <w:ilvl w:val="0"/>
                <w:numId w:val="39"/>
              </w:numPr>
              <w:contextualSpacing/>
              <w:rPr>
                <w:rFonts w:ascii="Arial" w:hAnsi="Arial" w:cs="Arial"/>
                <w:szCs w:val="24"/>
              </w:rPr>
            </w:pPr>
            <w:r w:rsidRPr="004C53B7">
              <w:rPr>
                <w:rFonts w:ascii="Arial" w:hAnsi="Arial" w:cs="Arial"/>
                <w:szCs w:val="24"/>
              </w:rPr>
              <w:t>Age &gt;80 years</w:t>
            </w:r>
          </w:p>
          <w:p w:rsidR="00ED7790" w:rsidRDefault="00ED7790" w:rsidP="00ED7790">
            <w:pPr>
              <w:numPr>
                <w:ilvl w:val="0"/>
                <w:numId w:val="39"/>
              </w:numPr>
              <w:contextualSpacing/>
              <w:rPr>
                <w:rFonts w:ascii="Arial" w:hAnsi="Arial" w:cs="Arial"/>
                <w:szCs w:val="24"/>
              </w:rPr>
            </w:pPr>
            <w:r w:rsidRPr="004C53B7">
              <w:rPr>
                <w:rFonts w:ascii="Arial" w:hAnsi="Arial" w:cs="Arial"/>
                <w:szCs w:val="24"/>
              </w:rPr>
              <w:t>Previous DMARD toxicity.</w:t>
            </w:r>
          </w:p>
          <w:p w:rsidR="00ED7790" w:rsidRDefault="00ED7790" w:rsidP="007472D6">
            <w:pPr>
              <w:contextualSpacing/>
              <w:rPr>
                <w:rFonts w:ascii="Arial" w:hAnsi="Arial" w:cs="Arial"/>
                <w:b/>
                <w:szCs w:val="24"/>
              </w:rPr>
            </w:pPr>
          </w:p>
          <w:p w:rsidR="00ED7790" w:rsidRPr="00FA3EA0" w:rsidRDefault="00ED7790" w:rsidP="007472D6">
            <w:pPr>
              <w:contextualSpacing/>
              <w:rPr>
                <w:rFonts w:ascii="Arial" w:hAnsi="Arial" w:cs="Arial"/>
                <w:szCs w:val="24"/>
              </w:rPr>
            </w:pPr>
            <w:r w:rsidRPr="008F0E37">
              <w:rPr>
                <w:rFonts w:ascii="Arial" w:hAnsi="Arial" w:cs="Arial"/>
                <w:b/>
                <w:szCs w:val="24"/>
              </w:rPr>
              <w:t>Routine Bloods:</w:t>
            </w:r>
            <w:r w:rsidRPr="00FA3EA0">
              <w:rPr>
                <w:rFonts w:ascii="Arial" w:hAnsi="Arial" w:cs="Arial"/>
                <w:szCs w:val="24"/>
              </w:rPr>
              <w:t xml:space="preserve"> FBC, U&amp;E, ALT</w:t>
            </w:r>
            <w:r w:rsidR="0033067F">
              <w:rPr>
                <w:rFonts w:ascii="Arial" w:hAnsi="Arial" w:cs="Arial"/>
                <w:szCs w:val="24"/>
              </w:rPr>
              <w:t xml:space="preserve"> and/or AST</w:t>
            </w:r>
            <w:r w:rsidRPr="00FA3EA0">
              <w:rPr>
                <w:rFonts w:ascii="Arial" w:hAnsi="Arial" w:cs="Arial"/>
                <w:szCs w:val="24"/>
              </w:rPr>
              <w:t xml:space="preserve">, Albumin, </w:t>
            </w:r>
            <w:proofErr w:type="spellStart"/>
            <w:r w:rsidRPr="00FA3EA0">
              <w:rPr>
                <w:rFonts w:ascii="Arial" w:hAnsi="Arial" w:cs="Arial"/>
                <w:szCs w:val="24"/>
              </w:rPr>
              <w:t>eGFR</w:t>
            </w:r>
            <w:proofErr w:type="spellEnd"/>
            <w:r>
              <w:rPr>
                <w:rFonts w:ascii="Arial" w:hAnsi="Arial" w:cs="Arial"/>
                <w:szCs w:val="24"/>
              </w:rPr>
              <w:t xml:space="preserve"> </w:t>
            </w:r>
          </w:p>
          <w:p w:rsidR="00853E76" w:rsidRPr="00853E76" w:rsidRDefault="00853E76" w:rsidP="00853E76">
            <w:pPr>
              <w:contextualSpacing/>
              <w:rPr>
                <w:rFonts w:ascii="Arial" w:hAnsi="Arial" w:cs="Arial"/>
                <w:szCs w:val="24"/>
              </w:rPr>
            </w:pPr>
            <w:r w:rsidRPr="00853E76">
              <w:rPr>
                <w:rFonts w:ascii="Arial" w:hAnsi="Arial" w:cs="Arial"/>
                <w:b/>
                <w:szCs w:val="24"/>
              </w:rPr>
              <w:t>Frequency:</w:t>
            </w:r>
            <w:r w:rsidRPr="00853E76">
              <w:rPr>
                <w:rFonts w:ascii="Arial" w:hAnsi="Arial" w:cs="Arial"/>
                <w:szCs w:val="24"/>
              </w:rPr>
              <w:t xml:space="preserve"> Every two weeks until stable on a dose for 6 weeks. </w:t>
            </w:r>
          </w:p>
          <w:p w:rsidR="00853E76" w:rsidRPr="00853E76" w:rsidRDefault="00853E76" w:rsidP="00853E76">
            <w:pPr>
              <w:contextualSpacing/>
              <w:rPr>
                <w:rFonts w:ascii="Arial" w:hAnsi="Arial" w:cs="Arial"/>
                <w:szCs w:val="24"/>
              </w:rPr>
            </w:pPr>
            <w:r w:rsidRPr="00853E76">
              <w:rPr>
                <w:rFonts w:ascii="Arial" w:hAnsi="Arial" w:cs="Arial"/>
                <w:szCs w:val="24"/>
              </w:rPr>
              <w:t>Once on a stable dose: monthly blood tests.</w:t>
            </w:r>
          </w:p>
          <w:p w:rsidR="00ED7790" w:rsidRDefault="00853E76" w:rsidP="00853E76">
            <w:pPr>
              <w:contextualSpacing/>
              <w:rPr>
                <w:rFonts w:ascii="Arial" w:hAnsi="Arial" w:cs="Arial"/>
                <w:szCs w:val="24"/>
              </w:rPr>
            </w:pPr>
            <w:r w:rsidRPr="00853E76">
              <w:rPr>
                <w:rFonts w:ascii="Arial" w:hAnsi="Arial" w:cs="Arial"/>
                <w:szCs w:val="24"/>
              </w:rPr>
              <w:t>Following a dose increase, bloods sho</w:t>
            </w:r>
            <w:r>
              <w:rPr>
                <w:rFonts w:ascii="Arial" w:hAnsi="Arial" w:cs="Arial"/>
                <w:szCs w:val="24"/>
              </w:rPr>
              <w:t>uld be checked every two weeks</w:t>
            </w:r>
            <w:r w:rsidRPr="00853E76">
              <w:rPr>
                <w:rFonts w:ascii="Arial" w:hAnsi="Arial" w:cs="Arial"/>
                <w:szCs w:val="24"/>
              </w:rPr>
              <w:t xml:space="preserve"> for 6 weeks, then revert back to previous schedule</w:t>
            </w:r>
          </w:p>
          <w:p w:rsidR="00853E76" w:rsidRDefault="00853E76" w:rsidP="00853E76">
            <w:pPr>
              <w:contextualSpacing/>
              <w:rPr>
                <w:rFonts w:ascii="Arial" w:hAnsi="Arial" w:cs="Arial"/>
                <w:szCs w:val="24"/>
              </w:rPr>
            </w:pPr>
          </w:p>
          <w:p w:rsidR="00ED7790" w:rsidRPr="008F0E37" w:rsidRDefault="00ED7790" w:rsidP="007472D6">
            <w:pPr>
              <w:rPr>
                <w:rFonts w:ascii="Arial" w:hAnsi="Arial" w:cs="Arial"/>
                <w:szCs w:val="24"/>
                <w:u w:val="single"/>
              </w:rPr>
            </w:pPr>
            <w:r w:rsidRPr="008F0E37">
              <w:rPr>
                <w:rFonts w:ascii="Arial" w:hAnsi="Arial" w:cs="Arial"/>
                <w:szCs w:val="24"/>
                <w:u w:val="single"/>
              </w:rPr>
              <w:t>For patients who are NOT high risk:</w:t>
            </w:r>
          </w:p>
          <w:p w:rsidR="00ED7790" w:rsidRPr="008F0E37" w:rsidRDefault="00ED7790" w:rsidP="007472D6">
            <w:pPr>
              <w:contextualSpacing/>
              <w:rPr>
                <w:rFonts w:ascii="Berlin Sans FB" w:hAnsi="Berlin Sans FB" w:cs="Arial"/>
                <w:szCs w:val="24"/>
              </w:rPr>
            </w:pPr>
            <w:r w:rsidRPr="008F0E37">
              <w:rPr>
                <w:rFonts w:ascii="Arial" w:hAnsi="Arial" w:cs="Arial"/>
                <w:b/>
                <w:szCs w:val="24"/>
              </w:rPr>
              <w:t>Routine Bloods:</w:t>
            </w:r>
            <w:r w:rsidRPr="008F0E37">
              <w:rPr>
                <w:rFonts w:ascii="Arial" w:hAnsi="Arial" w:cs="Arial"/>
                <w:szCs w:val="24"/>
              </w:rPr>
              <w:t xml:space="preserve"> FBC, U&amp;E, ALT</w:t>
            </w:r>
            <w:r w:rsidR="0033067F">
              <w:rPr>
                <w:rFonts w:ascii="Arial" w:hAnsi="Arial" w:cs="Arial"/>
                <w:szCs w:val="24"/>
              </w:rPr>
              <w:t xml:space="preserve"> and/or AST</w:t>
            </w:r>
            <w:r w:rsidRPr="008F0E37">
              <w:rPr>
                <w:rFonts w:ascii="Arial" w:hAnsi="Arial" w:cs="Arial"/>
                <w:szCs w:val="24"/>
              </w:rPr>
              <w:t>, Albumin</w:t>
            </w:r>
            <w:r w:rsidR="0033067F">
              <w:rPr>
                <w:rFonts w:ascii="Arial" w:hAnsi="Arial" w:cs="Arial"/>
                <w:szCs w:val="24"/>
              </w:rPr>
              <w:t>,</w:t>
            </w:r>
            <w:r w:rsidRPr="008F0E37">
              <w:rPr>
                <w:rFonts w:ascii="Arial" w:hAnsi="Arial" w:cs="Arial"/>
                <w:szCs w:val="24"/>
              </w:rPr>
              <w:t xml:space="preserve"> </w:t>
            </w:r>
            <w:proofErr w:type="spellStart"/>
            <w:r w:rsidRPr="008F0E37">
              <w:rPr>
                <w:rFonts w:ascii="Arial" w:hAnsi="Arial" w:cs="Arial"/>
                <w:szCs w:val="24"/>
              </w:rPr>
              <w:t>eGFR</w:t>
            </w:r>
            <w:proofErr w:type="spellEnd"/>
          </w:p>
          <w:p w:rsidR="00ED7790" w:rsidRPr="004C53B7" w:rsidRDefault="00ED7790" w:rsidP="00ED7790">
            <w:pPr>
              <w:numPr>
                <w:ilvl w:val="0"/>
                <w:numId w:val="39"/>
              </w:numPr>
              <w:contextualSpacing/>
              <w:rPr>
                <w:rFonts w:ascii="Arial" w:hAnsi="Arial" w:cs="Arial"/>
                <w:szCs w:val="24"/>
              </w:rPr>
            </w:pPr>
            <w:r w:rsidRPr="008F0E37">
              <w:rPr>
                <w:rFonts w:ascii="Arial" w:hAnsi="Arial" w:cs="Arial"/>
                <w:szCs w:val="24"/>
              </w:rPr>
              <w:t xml:space="preserve">Once </w:t>
            </w:r>
            <w:r w:rsidRPr="004C53B7">
              <w:rPr>
                <w:rFonts w:ascii="Arial" w:hAnsi="Arial" w:cs="Arial"/>
                <w:szCs w:val="24"/>
              </w:rPr>
              <w:t>on a stable dose: monthly blood tests for 3 months</w:t>
            </w:r>
          </w:p>
          <w:p w:rsidR="00ED7790" w:rsidRPr="004C53B7" w:rsidRDefault="00ED7790" w:rsidP="00ED7790">
            <w:pPr>
              <w:numPr>
                <w:ilvl w:val="0"/>
                <w:numId w:val="39"/>
              </w:numPr>
              <w:contextualSpacing/>
              <w:rPr>
                <w:rFonts w:ascii="Arial" w:hAnsi="Arial" w:cs="Arial"/>
                <w:szCs w:val="24"/>
              </w:rPr>
            </w:pPr>
            <w:r w:rsidRPr="004C53B7">
              <w:rPr>
                <w:rFonts w:ascii="Arial" w:hAnsi="Arial" w:cs="Arial"/>
                <w:szCs w:val="24"/>
              </w:rPr>
              <w:t>Then: at least every 12 weeks for the duration of treatment</w:t>
            </w:r>
          </w:p>
          <w:p w:rsidR="00ED7790" w:rsidRDefault="00ED7790" w:rsidP="00ED7790">
            <w:pPr>
              <w:numPr>
                <w:ilvl w:val="0"/>
                <w:numId w:val="39"/>
              </w:numPr>
              <w:contextualSpacing/>
              <w:rPr>
                <w:rFonts w:ascii="Arial" w:hAnsi="Arial" w:cs="Arial"/>
                <w:szCs w:val="24"/>
              </w:rPr>
            </w:pPr>
            <w:r w:rsidRPr="004C53B7">
              <w:rPr>
                <w:rFonts w:ascii="Arial" w:hAnsi="Arial" w:cs="Arial"/>
                <w:szCs w:val="24"/>
              </w:rPr>
              <w:t>Following a dose increase bloods should be checked 2 weekly for 6 weeks, then revert back to previous schedule</w:t>
            </w:r>
            <w:r>
              <w:rPr>
                <w:rFonts w:ascii="Arial" w:hAnsi="Arial" w:cs="Arial"/>
                <w:szCs w:val="24"/>
              </w:rPr>
              <w:t xml:space="preserve"> </w:t>
            </w:r>
          </w:p>
          <w:p w:rsidR="00881A71" w:rsidRPr="00A63FB8" w:rsidRDefault="00881A71" w:rsidP="00ED7790">
            <w:pPr>
              <w:numPr>
                <w:ilvl w:val="0"/>
                <w:numId w:val="39"/>
              </w:numPr>
              <w:contextualSpacing/>
              <w:rPr>
                <w:rFonts w:ascii="Arial" w:hAnsi="Arial" w:cs="Arial"/>
                <w:szCs w:val="24"/>
              </w:rPr>
            </w:pPr>
            <w:r w:rsidRPr="00881A71">
              <w:rPr>
                <w:rFonts w:ascii="Arial" w:hAnsi="Arial" w:cs="Arial"/>
                <w:szCs w:val="24"/>
              </w:rPr>
              <w:t>Standard monitoring schedule for</w:t>
            </w:r>
            <w:r>
              <w:rPr>
                <w:rFonts w:ascii="Arial" w:hAnsi="Arial" w:cs="Arial"/>
                <w:szCs w:val="24"/>
              </w:rPr>
              <w:t xml:space="preserve"> </w:t>
            </w:r>
            <w:r w:rsidRPr="00881A71">
              <w:rPr>
                <w:rFonts w:ascii="Arial" w:hAnsi="Arial" w:cs="Arial"/>
                <w:szCs w:val="24"/>
              </w:rPr>
              <w:t>12 months then no routine monitoring needed</w:t>
            </w:r>
          </w:p>
          <w:p w:rsidR="00ED7790" w:rsidRDefault="00ED7790" w:rsidP="007472D6">
            <w:pPr>
              <w:keepNext/>
              <w:outlineLvl w:val="1"/>
              <w:rPr>
                <w:rFonts w:ascii="Arial" w:hAnsi="Arial" w:cs="Arial"/>
                <w:b/>
                <w:szCs w:val="24"/>
              </w:rPr>
            </w:pPr>
          </w:p>
          <w:p w:rsidR="00ED7790" w:rsidRPr="004C53B7" w:rsidRDefault="00ED7790" w:rsidP="007472D6">
            <w:pPr>
              <w:keepNext/>
              <w:outlineLvl w:val="1"/>
              <w:rPr>
                <w:rFonts w:ascii="Arial" w:hAnsi="Arial" w:cs="Arial"/>
                <w:b/>
                <w:szCs w:val="24"/>
              </w:rPr>
            </w:pPr>
            <w:r w:rsidRPr="004C53B7">
              <w:rPr>
                <w:rFonts w:ascii="Arial" w:hAnsi="Arial" w:cs="Arial"/>
                <w:b/>
                <w:szCs w:val="24"/>
              </w:rPr>
              <w:t>Laboratory abnormalities requiring action</w:t>
            </w:r>
          </w:p>
          <w:p w:rsidR="00ED7790" w:rsidRPr="004C53B7" w:rsidRDefault="00ED7790" w:rsidP="007472D6">
            <w:pPr>
              <w:rPr>
                <w:rFonts w:ascii="Arial" w:hAnsi="Arial" w:cs="Arial"/>
                <w:szCs w:val="24"/>
              </w:rPr>
            </w:pPr>
            <w:r w:rsidRPr="004C53B7">
              <w:rPr>
                <w:rFonts w:ascii="Arial" w:hAnsi="Arial" w:cs="Arial"/>
                <w:szCs w:val="24"/>
                <w:lang w:eastAsia="en-GB"/>
              </w:rPr>
              <w:t>The abnormalities in table below shoul</w:t>
            </w:r>
            <w:r w:rsidRPr="00CA219C">
              <w:rPr>
                <w:rFonts w:ascii="Arial" w:hAnsi="Arial" w:cs="Arial"/>
                <w:color w:val="000000" w:themeColor="text1"/>
                <w:szCs w:val="24"/>
                <w:lang w:eastAsia="en-GB"/>
              </w:rPr>
              <w:t xml:space="preserve">d trigger action/review. </w:t>
            </w:r>
            <w:r w:rsidRPr="00CA219C">
              <w:rPr>
                <w:rFonts w:ascii="Arial" w:hAnsi="Arial" w:cs="Arial"/>
                <w:b/>
                <w:color w:val="000000" w:themeColor="text1"/>
                <w:szCs w:val="24"/>
                <w:u w:val="single"/>
                <w:lang w:eastAsia="en-GB"/>
              </w:rPr>
              <w:t>If any abnormal blood test results are obtained, withhold the medication and discuss with the patient’s consultant neurologist</w:t>
            </w:r>
            <w:r w:rsidRPr="00CA219C">
              <w:rPr>
                <w:rFonts w:ascii="Arial" w:hAnsi="Arial" w:cs="Arial"/>
                <w:color w:val="000000" w:themeColor="text1"/>
                <w:szCs w:val="24"/>
                <w:lang w:eastAsia="en-GB"/>
              </w:rPr>
              <w:t xml:space="preserve">.  </w:t>
            </w:r>
            <w:r w:rsidRPr="004C53B7">
              <w:rPr>
                <w:rFonts w:ascii="Arial" w:hAnsi="Arial" w:cs="Arial"/>
                <w:szCs w:val="24"/>
                <w:lang w:eastAsia="en-GB"/>
              </w:rPr>
              <w:t>Do not forget to consider the possibility that the abnormal blood result may be unrelated to the immunosuppressant medication.</w:t>
            </w:r>
            <w:r w:rsidRPr="006200D3">
              <w:rPr>
                <w:rFonts w:ascii="Berlin Sans FB" w:hAnsi="Berlin Sans FB" w:cs="Arial"/>
                <w:color w:val="00B0F0"/>
                <w:szCs w:val="24"/>
              </w:rPr>
              <w:t xml:space="preserve"> </w:t>
            </w:r>
          </w:p>
          <w:tbl>
            <w:tblPr>
              <w:tblStyle w:val="TableGrid"/>
              <w:tblW w:w="7682" w:type="dxa"/>
              <w:jc w:val="center"/>
              <w:tblLayout w:type="fixed"/>
              <w:tblLook w:val="04A0" w:firstRow="1" w:lastRow="0" w:firstColumn="1" w:lastColumn="0" w:noHBand="0" w:noVBand="1"/>
            </w:tblPr>
            <w:tblGrid>
              <w:gridCol w:w="3020"/>
              <w:gridCol w:w="4662"/>
            </w:tblGrid>
            <w:tr w:rsidR="00ED7790" w:rsidTr="007472D6">
              <w:trPr>
                <w:jc w:val="center"/>
              </w:trPr>
              <w:tc>
                <w:tcPr>
                  <w:tcW w:w="3020" w:type="dxa"/>
                </w:tcPr>
                <w:p w:rsidR="00ED7790" w:rsidRPr="004C53B7" w:rsidRDefault="00ED7790" w:rsidP="007472D6">
                  <w:pPr>
                    <w:rPr>
                      <w:rFonts w:ascii="Arial" w:hAnsi="Arial" w:cs="Arial"/>
                      <w:b/>
                      <w:sz w:val="22"/>
                      <w:szCs w:val="22"/>
                      <w:lang w:eastAsia="en-GB"/>
                    </w:rPr>
                  </w:pPr>
                  <w:r w:rsidRPr="004C53B7">
                    <w:rPr>
                      <w:rFonts w:ascii="Arial" w:hAnsi="Arial" w:cs="Arial"/>
                      <w:b/>
                      <w:sz w:val="22"/>
                      <w:szCs w:val="22"/>
                      <w:lang w:eastAsia="en-GB"/>
                    </w:rPr>
                    <w:t>Test</w:t>
                  </w:r>
                </w:p>
              </w:tc>
              <w:tc>
                <w:tcPr>
                  <w:tcW w:w="4662" w:type="dxa"/>
                </w:tcPr>
                <w:p w:rsidR="00ED7790" w:rsidRPr="004C53B7" w:rsidRDefault="00ED7790" w:rsidP="007472D6">
                  <w:pPr>
                    <w:rPr>
                      <w:rFonts w:ascii="Arial" w:hAnsi="Arial" w:cs="Arial"/>
                      <w:b/>
                      <w:sz w:val="22"/>
                      <w:szCs w:val="22"/>
                      <w:lang w:eastAsia="en-GB"/>
                    </w:rPr>
                  </w:pPr>
                  <w:r w:rsidRPr="004C53B7">
                    <w:rPr>
                      <w:rFonts w:ascii="Arial" w:hAnsi="Arial" w:cs="Arial"/>
                      <w:b/>
                      <w:sz w:val="22"/>
                      <w:szCs w:val="22"/>
                      <w:lang w:eastAsia="en-GB"/>
                    </w:rPr>
                    <w:t>Result</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White cell count</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&lt;3.5 * 10</w:t>
                  </w:r>
                  <w:r w:rsidRPr="004C53B7">
                    <w:rPr>
                      <w:rFonts w:ascii="Arial" w:hAnsi="Arial" w:cs="Arial"/>
                      <w:sz w:val="22"/>
                      <w:szCs w:val="22"/>
                      <w:vertAlign w:val="superscript"/>
                      <w:lang w:eastAsia="en-GB"/>
                    </w:rPr>
                    <w:t>9</w:t>
                  </w:r>
                  <w:r w:rsidRPr="004C53B7">
                    <w:rPr>
                      <w:rFonts w:ascii="Arial" w:hAnsi="Arial" w:cs="Arial"/>
                      <w:sz w:val="22"/>
                      <w:szCs w:val="22"/>
                      <w:lang w:eastAsia="en-GB"/>
                    </w:rPr>
                    <w:t>/l (or downward trend over 2 consecutive tests)</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Neutrophils</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&lt;1.6 * 10</w:t>
                  </w:r>
                  <w:r w:rsidRPr="004C53B7">
                    <w:rPr>
                      <w:rFonts w:ascii="Arial" w:hAnsi="Arial" w:cs="Arial"/>
                      <w:sz w:val="22"/>
                      <w:szCs w:val="22"/>
                      <w:vertAlign w:val="superscript"/>
                      <w:lang w:eastAsia="en-GB"/>
                    </w:rPr>
                    <w:t>9</w:t>
                  </w:r>
                  <w:r w:rsidRPr="004C53B7">
                    <w:rPr>
                      <w:rFonts w:ascii="Arial" w:hAnsi="Arial" w:cs="Arial"/>
                      <w:sz w:val="22"/>
                      <w:szCs w:val="22"/>
                      <w:lang w:eastAsia="en-GB"/>
                    </w:rPr>
                    <w:t>/l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Unexplained eosinophilia</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&gt;0.5 * 10</w:t>
                  </w:r>
                  <w:r w:rsidRPr="004C53B7">
                    <w:rPr>
                      <w:rFonts w:ascii="Arial" w:hAnsi="Arial" w:cs="Arial"/>
                      <w:sz w:val="22"/>
                      <w:szCs w:val="22"/>
                      <w:vertAlign w:val="superscript"/>
                      <w:lang w:eastAsia="en-GB"/>
                    </w:rPr>
                    <w:t>9</w:t>
                  </w:r>
                  <w:r w:rsidRPr="004C53B7">
                    <w:rPr>
                      <w:rFonts w:ascii="Arial" w:hAnsi="Arial" w:cs="Arial"/>
                      <w:sz w:val="22"/>
                      <w:szCs w:val="22"/>
                      <w:lang w:eastAsia="en-GB"/>
                    </w:rPr>
                    <w:t>/l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p>
              </w:tc>
              <w:tc>
                <w:tcPr>
                  <w:tcW w:w="4662" w:type="dxa"/>
                </w:tcPr>
                <w:p w:rsidR="00ED7790" w:rsidRPr="004C53B7" w:rsidRDefault="00ED7790" w:rsidP="007472D6">
                  <w:pPr>
                    <w:rPr>
                      <w:rFonts w:ascii="Arial" w:hAnsi="Arial" w:cs="Arial"/>
                      <w:sz w:val="22"/>
                      <w:szCs w:val="22"/>
                      <w:lang w:eastAsia="en-GB"/>
                    </w:rPr>
                  </w:pP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Platelet count</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&lt;140 * 10</w:t>
                  </w:r>
                  <w:r w:rsidRPr="004C53B7">
                    <w:rPr>
                      <w:rFonts w:ascii="Arial" w:hAnsi="Arial" w:cs="Arial"/>
                      <w:sz w:val="22"/>
                      <w:szCs w:val="22"/>
                      <w:vertAlign w:val="superscript"/>
                      <w:lang w:eastAsia="en-GB"/>
                    </w:rPr>
                    <w:t>9</w:t>
                  </w:r>
                  <w:r w:rsidRPr="004C53B7">
                    <w:rPr>
                      <w:rFonts w:ascii="Arial" w:hAnsi="Arial" w:cs="Arial"/>
                      <w:sz w:val="22"/>
                      <w:szCs w:val="22"/>
                      <w:lang w:eastAsia="en-GB"/>
                    </w:rPr>
                    <w:t>/l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MCV</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&gt; 105 f/l</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 xml:space="preserve">Creatinine/ </w:t>
                  </w:r>
                  <w:proofErr w:type="spellStart"/>
                  <w:r w:rsidRPr="004C53B7">
                    <w:rPr>
                      <w:rFonts w:ascii="Arial" w:hAnsi="Arial" w:cs="Arial"/>
                      <w:sz w:val="22"/>
                      <w:szCs w:val="22"/>
                      <w:lang w:eastAsia="en-GB"/>
                    </w:rPr>
                    <w:t>eGFR</w:t>
                  </w:r>
                  <w:proofErr w:type="spellEnd"/>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Creatinine increase &gt;30% over 12 months and/or GFR &lt;60ml/min/1.73m2</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ALT (and</w:t>
                  </w:r>
                  <w:r w:rsidR="00881A71">
                    <w:rPr>
                      <w:rFonts w:ascii="Arial" w:hAnsi="Arial" w:cs="Arial"/>
                      <w:sz w:val="22"/>
                      <w:szCs w:val="22"/>
                      <w:lang w:eastAsia="en-GB"/>
                    </w:rPr>
                    <w:t>/</w:t>
                  </w:r>
                  <w:r w:rsidRPr="004C53B7">
                    <w:rPr>
                      <w:rFonts w:ascii="Arial" w:hAnsi="Arial" w:cs="Arial"/>
                      <w:sz w:val="22"/>
                      <w:szCs w:val="22"/>
                      <w:lang w:eastAsia="en-GB"/>
                    </w:rPr>
                    <w:t>or AST)</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 xml:space="preserve">&gt;100 U/L </w:t>
                  </w:r>
                </w:p>
              </w:tc>
            </w:tr>
            <w:tr w:rsidR="00ED7790" w:rsidTr="007472D6">
              <w:trPr>
                <w:jc w:val="center"/>
              </w:trPr>
              <w:tc>
                <w:tcPr>
                  <w:tcW w:w="3020"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Albumin</w:t>
                  </w:r>
                </w:p>
              </w:tc>
              <w:tc>
                <w:tcPr>
                  <w:tcW w:w="4662" w:type="dxa"/>
                </w:tcPr>
                <w:p w:rsidR="00ED7790" w:rsidRPr="004C53B7" w:rsidRDefault="00ED7790" w:rsidP="007472D6">
                  <w:pPr>
                    <w:rPr>
                      <w:rFonts w:ascii="Arial" w:hAnsi="Arial" w:cs="Arial"/>
                      <w:sz w:val="22"/>
                      <w:szCs w:val="22"/>
                      <w:lang w:eastAsia="en-GB"/>
                    </w:rPr>
                  </w:pPr>
                  <w:r w:rsidRPr="004C53B7">
                    <w:rPr>
                      <w:rFonts w:ascii="Arial" w:hAnsi="Arial" w:cs="Arial"/>
                      <w:sz w:val="22"/>
                      <w:szCs w:val="22"/>
                      <w:lang w:eastAsia="en-GB"/>
                    </w:rPr>
                    <w:t>Unexplained reduction in albumin to &lt;30g/l</w:t>
                  </w:r>
                </w:p>
              </w:tc>
            </w:tr>
          </w:tbl>
          <w:p w:rsidR="00ED7790" w:rsidRPr="00316AF1" w:rsidRDefault="00ED7790" w:rsidP="007472D6">
            <w:pPr>
              <w:rPr>
                <w:rFonts w:ascii="Arial" w:hAnsi="Arial" w:cs="Arial"/>
                <w:szCs w:val="24"/>
              </w:rPr>
            </w:pPr>
          </w:p>
        </w:tc>
      </w:tr>
      <w:tr w:rsidR="00ED7790" w:rsidRPr="00A63FB8" w:rsidTr="009419D3">
        <w:trPr>
          <w:gridAfter w:val="1"/>
          <w:wAfter w:w="13" w:type="pct"/>
          <w:trHeight w:val="668"/>
          <w:jc w:val="center"/>
        </w:trPr>
        <w:tc>
          <w:tcPr>
            <w:tcW w:w="1046" w:type="pct"/>
            <w:tcBorders>
              <w:top w:val="single" w:sz="6" w:space="0" w:color="auto"/>
              <w:left w:val="single" w:sz="6" w:space="0" w:color="auto"/>
              <w:bottom w:val="single" w:sz="6" w:space="0" w:color="auto"/>
            </w:tcBorders>
            <w:shd w:val="pct5" w:color="auto" w:fill="auto"/>
          </w:tcPr>
          <w:p w:rsidR="00ED7790" w:rsidRDefault="00ED7790" w:rsidP="007472D6">
            <w:pPr>
              <w:rPr>
                <w:rFonts w:ascii="Arial" w:hAnsi="Arial" w:cs="Arial"/>
                <w:szCs w:val="24"/>
              </w:rPr>
            </w:pPr>
            <w:r>
              <w:rPr>
                <w:rFonts w:ascii="Arial" w:hAnsi="Arial" w:cs="Arial"/>
                <w:szCs w:val="24"/>
              </w:rPr>
              <w:lastRenderedPageBreak/>
              <w:t>Infections</w:t>
            </w:r>
          </w:p>
        </w:tc>
        <w:tc>
          <w:tcPr>
            <w:tcW w:w="3941" w:type="pct"/>
            <w:tcBorders>
              <w:top w:val="single" w:sz="6" w:space="0" w:color="auto"/>
              <w:left w:val="single" w:sz="6" w:space="0" w:color="auto"/>
              <w:bottom w:val="single" w:sz="6" w:space="0" w:color="auto"/>
              <w:right w:val="single" w:sz="6" w:space="0" w:color="auto"/>
            </w:tcBorders>
          </w:tcPr>
          <w:p w:rsidR="00ED7790" w:rsidRPr="00F827DC" w:rsidRDefault="00ED7790" w:rsidP="007472D6">
            <w:pPr>
              <w:autoSpaceDE w:val="0"/>
              <w:autoSpaceDN w:val="0"/>
              <w:adjustRightInd w:val="0"/>
              <w:rPr>
                <w:rFonts w:ascii="Arial" w:hAnsi="Arial" w:cs="Arial"/>
                <w:b/>
                <w:szCs w:val="24"/>
                <w:lang w:eastAsia="en-GB"/>
              </w:rPr>
            </w:pPr>
            <w:r w:rsidRPr="00F827DC">
              <w:rPr>
                <w:rFonts w:ascii="Arial" w:hAnsi="Arial" w:cs="Arial"/>
                <w:b/>
                <w:szCs w:val="24"/>
                <w:lang w:eastAsia="en-GB"/>
              </w:rPr>
              <w:t>Infections</w:t>
            </w:r>
          </w:p>
          <w:p w:rsidR="00ED7790" w:rsidRPr="00F827DC" w:rsidRDefault="00ED7790" w:rsidP="00F12A92">
            <w:pPr>
              <w:spacing w:before="240"/>
              <w:contextualSpacing/>
              <w:rPr>
                <w:rFonts w:ascii="Berlin Sans FB" w:hAnsi="Berlin Sans FB" w:cs="Arial"/>
                <w:color w:val="00B0F0"/>
                <w:szCs w:val="24"/>
                <w:highlight w:val="yellow"/>
              </w:rPr>
            </w:pPr>
            <w:r w:rsidRPr="00F827DC">
              <w:rPr>
                <w:rFonts w:ascii="Helvetica" w:eastAsia="Cambria" w:hAnsi="Helvetica"/>
              </w:rPr>
              <w:t>Patients treated with immunosuppressant</w:t>
            </w:r>
            <w:r w:rsidR="00000043">
              <w:rPr>
                <w:rFonts w:ascii="Helvetica" w:eastAsia="Cambria" w:hAnsi="Helvetica"/>
              </w:rPr>
              <w:t xml:space="preserve"> agents (IAs</w:t>
            </w:r>
            <w:proofErr w:type="gramStart"/>
            <w:r w:rsidR="00000043">
              <w:rPr>
                <w:rFonts w:ascii="Helvetica" w:eastAsia="Cambria" w:hAnsi="Helvetica"/>
              </w:rPr>
              <w:t xml:space="preserve">) </w:t>
            </w:r>
            <w:r w:rsidRPr="00F827DC">
              <w:rPr>
                <w:rFonts w:ascii="Helvetica" w:eastAsia="Cambria" w:hAnsi="Helvetica"/>
              </w:rPr>
              <w:t xml:space="preserve"> are</w:t>
            </w:r>
            <w:proofErr w:type="gramEnd"/>
            <w:r w:rsidRPr="00F827DC">
              <w:rPr>
                <w:rFonts w:ascii="Helvetica" w:eastAsia="Cambria" w:hAnsi="Helvetica"/>
              </w:rPr>
              <w:t xml:space="preserve"> at increased risk for opportunistic infections (bacterial, fungal, viral and protozoal). During serious infections, the IA should be temporarily discontinued, until the patient has recovered from the infection. It is usually appropriate to continue them in minor infections (e.g. a treated, uncomplicated UTI or URTI).</w:t>
            </w:r>
          </w:p>
        </w:tc>
      </w:tr>
      <w:tr w:rsidR="00ED7790" w:rsidRPr="003F70C9" w:rsidTr="009419D3">
        <w:trPr>
          <w:gridAfter w:val="1"/>
          <w:wAfter w:w="13" w:type="pct"/>
          <w:trHeight w:val="1187"/>
          <w:jc w:val="center"/>
        </w:trPr>
        <w:tc>
          <w:tcPr>
            <w:tcW w:w="1046" w:type="pct"/>
            <w:tcBorders>
              <w:top w:val="single" w:sz="6" w:space="0" w:color="auto"/>
              <w:left w:val="single" w:sz="6" w:space="0" w:color="auto"/>
              <w:bottom w:val="single" w:sz="6" w:space="0" w:color="auto"/>
            </w:tcBorders>
            <w:shd w:val="pct5" w:color="auto" w:fill="auto"/>
          </w:tcPr>
          <w:p w:rsidR="00ED7790" w:rsidRPr="00F32506" w:rsidRDefault="00ED7790" w:rsidP="007472D6">
            <w:pPr>
              <w:contextualSpacing/>
              <w:rPr>
                <w:rFonts w:ascii="Arial" w:hAnsi="Arial" w:cs="Arial"/>
                <w:szCs w:val="24"/>
                <w:lang w:eastAsia="en-GB"/>
              </w:rPr>
            </w:pPr>
            <w:r w:rsidRPr="00F32506">
              <w:rPr>
                <w:rFonts w:ascii="Arial" w:hAnsi="Arial" w:cs="Arial"/>
                <w:szCs w:val="24"/>
                <w:lang w:eastAsia="en-GB"/>
              </w:rPr>
              <w:lastRenderedPageBreak/>
              <w:t>Vaccinations</w:t>
            </w:r>
          </w:p>
        </w:tc>
        <w:tc>
          <w:tcPr>
            <w:tcW w:w="3941" w:type="pct"/>
            <w:tcBorders>
              <w:top w:val="single" w:sz="6" w:space="0" w:color="auto"/>
              <w:left w:val="single" w:sz="6" w:space="0" w:color="auto"/>
              <w:bottom w:val="single" w:sz="6" w:space="0" w:color="auto"/>
              <w:right w:val="single" w:sz="6" w:space="0" w:color="auto"/>
            </w:tcBorders>
          </w:tcPr>
          <w:p w:rsidR="00ED7790" w:rsidRPr="003F70C9" w:rsidRDefault="00ED7790" w:rsidP="00AB2FE7">
            <w:pPr>
              <w:autoSpaceDE w:val="0"/>
              <w:autoSpaceDN w:val="0"/>
              <w:adjustRightInd w:val="0"/>
              <w:rPr>
                <w:rFonts w:ascii="Berlin Sans FB" w:hAnsi="Berlin Sans FB" w:cs="Arial"/>
                <w:i/>
                <w:szCs w:val="24"/>
                <w:lang w:eastAsia="en-GB"/>
              </w:rPr>
            </w:pPr>
            <w:r w:rsidRPr="008973FD">
              <w:rPr>
                <w:rFonts w:ascii="Arial" w:hAnsi="Arial" w:cs="Arial"/>
                <w:szCs w:val="24"/>
                <w:lang w:eastAsia="en-GB"/>
              </w:rPr>
              <w:t xml:space="preserve">Live vaccinations are not recommended. Vaccinations against influenza and pneumococcus should be recommended. If herpes zoster occurs stop </w:t>
            </w:r>
            <w:r w:rsidR="00AB2FE7">
              <w:rPr>
                <w:rFonts w:ascii="Arial" w:hAnsi="Arial" w:cs="Arial"/>
                <w:szCs w:val="24"/>
                <w:lang w:eastAsia="en-GB"/>
              </w:rPr>
              <w:t>sulfasalazine</w:t>
            </w:r>
            <w:r w:rsidR="00AB2FE7" w:rsidRPr="008973FD">
              <w:rPr>
                <w:rFonts w:ascii="Arial" w:hAnsi="Arial" w:cs="Arial"/>
                <w:szCs w:val="24"/>
                <w:lang w:eastAsia="en-GB"/>
              </w:rPr>
              <w:t xml:space="preserve"> </w:t>
            </w:r>
            <w:r w:rsidRPr="008973FD">
              <w:rPr>
                <w:rFonts w:ascii="Arial" w:hAnsi="Arial" w:cs="Arial"/>
                <w:szCs w:val="24"/>
                <w:lang w:eastAsia="en-GB"/>
              </w:rPr>
              <w:t xml:space="preserve">and prescribe aciclovir. If patient is in contact with chicken pox, contact the </w:t>
            </w:r>
            <w:r w:rsidR="00CA174C">
              <w:rPr>
                <w:rFonts w:ascii="Arial" w:hAnsi="Arial" w:cs="Arial"/>
                <w:szCs w:val="24"/>
                <w:lang w:eastAsia="en-GB"/>
              </w:rPr>
              <w:t xml:space="preserve">rheumatology </w:t>
            </w:r>
            <w:r w:rsidRPr="008973FD">
              <w:rPr>
                <w:rFonts w:ascii="Arial" w:hAnsi="Arial" w:cs="Arial"/>
                <w:szCs w:val="24"/>
                <w:lang w:eastAsia="en-GB"/>
              </w:rPr>
              <w:t>team (may need zoster immune globulin).</w:t>
            </w:r>
            <w:r>
              <w:rPr>
                <w:rFonts w:ascii="Arial" w:hAnsi="Arial" w:cs="Arial"/>
                <w:b/>
                <w:szCs w:val="24"/>
                <w:lang w:eastAsia="en-GB"/>
              </w:rPr>
              <w:t xml:space="preserve"> </w:t>
            </w:r>
          </w:p>
        </w:tc>
      </w:tr>
      <w:tr w:rsidR="00ED7790" w:rsidRPr="00D67218" w:rsidTr="00AB2FE7">
        <w:trPr>
          <w:gridAfter w:val="1"/>
          <w:wAfter w:w="13" w:type="pct"/>
          <w:trHeight w:val="599"/>
          <w:jc w:val="center"/>
        </w:trPr>
        <w:tc>
          <w:tcPr>
            <w:tcW w:w="1046" w:type="pct"/>
            <w:tcBorders>
              <w:top w:val="single" w:sz="6" w:space="0" w:color="auto"/>
              <w:left w:val="single" w:sz="6" w:space="0" w:color="auto"/>
              <w:bottom w:val="single" w:sz="6" w:space="0" w:color="auto"/>
            </w:tcBorders>
            <w:shd w:val="pct5" w:color="auto" w:fill="auto"/>
          </w:tcPr>
          <w:p w:rsidR="00ED7790" w:rsidRPr="00F32506" w:rsidRDefault="00ED7790" w:rsidP="007472D6">
            <w:pPr>
              <w:contextualSpacing/>
              <w:rPr>
                <w:rFonts w:ascii="Arial" w:hAnsi="Arial" w:cs="Arial"/>
                <w:szCs w:val="24"/>
                <w:lang w:eastAsia="en-GB"/>
              </w:rPr>
            </w:pPr>
            <w:r>
              <w:rPr>
                <w:rFonts w:ascii="Arial" w:hAnsi="Arial" w:cs="Arial"/>
                <w:szCs w:val="24"/>
                <w:lang w:eastAsia="en-GB"/>
              </w:rPr>
              <w:t>Pregnancy and breastfeeding</w:t>
            </w:r>
          </w:p>
        </w:tc>
        <w:tc>
          <w:tcPr>
            <w:tcW w:w="3941" w:type="pct"/>
            <w:tcBorders>
              <w:top w:val="single" w:sz="6" w:space="0" w:color="auto"/>
              <w:left w:val="single" w:sz="6" w:space="0" w:color="auto"/>
              <w:bottom w:val="single" w:sz="6" w:space="0" w:color="auto"/>
              <w:right w:val="single" w:sz="6" w:space="0" w:color="auto"/>
            </w:tcBorders>
          </w:tcPr>
          <w:p w:rsidR="00ED7790" w:rsidRPr="00D67218" w:rsidRDefault="00957FC8" w:rsidP="007472D6">
            <w:pPr>
              <w:rPr>
                <w:rFonts w:ascii="Arial" w:hAnsi="Arial" w:cs="Arial"/>
              </w:rPr>
            </w:pPr>
            <w:r>
              <w:rPr>
                <w:rFonts w:ascii="Arial" w:hAnsi="Arial" w:cs="Arial"/>
              </w:rPr>
              <w:t>Seek specialist advice</w:t>
            </w:r>
          </w:p>
        </w:tc>
      </w:tr>
      <w:tr w:rsidR="00ED7790" w:rsidRPr="0022275B" w:rsidTr="009419D3">
        <w:trPr>
          <w:gridAfter w:val="1"/>
          <w:wAfter w:w="13" w:type="pct"/>
          <w:trHeight w:val="699"/>
          <w:jc w:val="center"/>
        </w:trPr>
        <w:tc>
          <w:tcPr>
            <w:tcW w:w="1046" w:type="pct"/>
            <w:tcBorders>
              <w:top w:val="single" w:sz="6" w:space="0" w:color="auto"/>
              <w:left w:val="single" w:sz="6" w:space="0" w:color="auto"/>
              <w:bottom w:val="single" w:sz="6" w:space="0" w:color="auto"/>
            </w:tcBorders>
            <w:shd w:val="pct5" w:color="auto" w:fill="auto"/>
          </w:tcPr>
          <w:p w:rsidR="00ED7790" w:rsidRPr="00F32506" w:rsidRDefault="00ED7790" w:rsidP="007472D6">
            <w:pPr>
              <w:spacing w:after="360"/>
              <w:contextualSpacing/>
              <w:rPr>
                <w:rFonts w:ascii="Arial" w:hAnsi="Arial" w:cs="Arial"/>
              </w:rPr>
            </w:pPr>
            <w:r w:rsidRPr="00F32506">
              <w:rPr>
                <w:rFonts w:ascii="Arial" w:hAnsi="Arial" w:cs="Arial"/>
              </w:rPr>
              <w:t>Perioperative use</w:t>
            </w:r>
          </w:p>
          <w:p w:rsidR="00ED7790" w:rsidRPr="00F32506" w:rsidRDefault="00ED7790" w:rsidP="007472D6">
            <w:pPr>
              <w:rPr>
                <w:rFonts w:ascii="Arial" w:hAnsi="Arial" w:cs="Arial"/>
                <w:szCs w:val="24"/>
              </w:rPr>
            </w:pPr>
          </w:p>
        </w:tc>
        <w:tc>
          <w:tcPr>
            <w:tcW w:w="3941" w:type="pct"/>
            <w:tcBorders>
              <w:top w:val="single" w:sz="6" w:space="0" w:color="auto"/>
              <w:left w:val="single" w:sz="6" w:space="0" w:color="auto"/>
              <w:bottom w:val="single" w:sz="6" w:space="0" w:color="auto"/>
              <w:right w:val="single" w:sz="6" w:space="0" w:color="auto"/>
            </w:tcBorders>
          </w:tcPr>
          <w:p w:rsidR="00ED7790" w:rsidRDefault="00ED7790" w:rsidP="007472D6">
            <w:pPr>
              <w:keepNext/>
              <w:outlineLvl w:val="1"/>
              <w:rPr>
                <w:rFonts w:ascii="Arial" w:hAnsi="Arial" w:cs="Arial"/>
                <w:highlight w:val="yellow"/>
              </w:rPr>
            </w:pPr>
            <w:r w:rsidRPr="00DD0E6F">
              <w:rPr>
                <w:rFonts w:ascii="Arial" w:hAnsi="Arial" w:cs="Arial"/>
              </w:rPr>
              <w:t>Steroid exposure should be minimised prior to surgical procedures and increases in steroid doses to prevent adrenal insufficiency are not routinely required</w:t>
            </w:r>
          </w:p>
          <w:p w:rsidR="00DD0E6F" w:rsidRPr="00DD0E6F" w:rsidRDefault="00DD0E6F" w:rsidP="00DD0E6F">
            <w:pPr>
              <w:keepNext/>
              <w:outlineLvl w:val="1"/>
              <w:rPr>
                <w:rFonts w:ascii="Arial" w:hAnsi="Arial" w:cs="Arial"/>
                <w:b/>
                <w:highlight w:val="yellow"/>
              </w:rPr>
            </w:pPr>
            <w:r w:rsidRPr="00DD0E6F">
              <w:rPr>
                <w:rFonts w:ascii="Arial" w:hAnsi="Arial" w:cs="Arial"/>
              </w:rPr>
              <w:t xml:space="preserve">DMARD therapy should not routinely be stopped in </w:t>
            </w:r>
            <w:r>
              <w:rPr>
                <w:rFonts w:ascii="Arial" w:hAnsi="Arial" w:cs="Arial"/>
              </w:rPr>
              <w:t>the perioperative period, although individualised decisions should be made for high-risk procedures.</w:t>
            </w:r>
          </w:p>
        </w:tc>
      </w:tr>
      <w:tr w:rsidR="00ED7790" w:rsidRPr="000B7AF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ED7790" w:rsidRPr="00652079" w:rsidRDefault="00ED7790" w:rsidP="007472D6">
            <w:pPr>
              <w:rPr>
                <w:rFonts w:ascii="Arial" w:hAnsi="Arial" w:cs="Arial"/>
                <w:szCs w:val="24"/>
              </w:rPr>
            </w:pPr>
            <w:r w:rsidRPr="000C21C9">
              <w:rPr>
                <w:rFonts w:ascii="Arial" w:hAnsi="Arial" w:cs="Arial"/>
                <w:szCs w:val="24"/>
              </w:rPr>
              <w:t>Specialist Responsibilities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The decision to initiate immunosuppressive therapy must be made in conjunction with the patient/carer and be supervised by an expert in the condition in question</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Patients must be provided with education about their treatment</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 xml:space="preserve">Patient will be provided with an </w:t>
            </w:r>
            <w:r w:rsidR="000C21C9">
              <w:rPr>
                <w:rFonts w:ascii="Arial" w:hAnsi="Arial" w:cs="Arial"/>
                <w:szCs w:val="24"/>
                <w:lang w:eastAsia="en-GB"/>
              </w:rPr>
              <w:t>sulfasalazine patient</w:t>
            </w:r>
            <w:r w:rsidRPr="009419D3">
              <w:rPr>
                <w:rFonts w:ascii="Arial" w:hAnsi="Arial" w:cs="Arial"/>
                <w:szCs w:val="24"/>
                <w:lang w:eastAsia="en-GB"/>
              </w:rPr>
              <w:t xml:space="preserve"> information leaflet</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Patients must be assessed for contra-indications and co-morbidities</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Where appropriate, patients should be advised about the impact of the immunosuppressive agent (IA) on fertility, pregnancy and breastfeeding</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Vaccinations against pneumococcus and influenza are recommended</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Interactions between the proposed IA and current medication should be identified and actioned</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Direct the patient to report any sign of infection or side effect to their GP or hospital clinic</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Conduct baseline monitoring</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 xml:space="preserve">Prescribe medication until responsibility agreed to be transferred to patients GP </w:t>
            </w:r>
          </w:p>
          <w:p w:rsidR="00ED7790" w:rsidRPr="000C7F95" w:rsidRDefault="00ED7790" w:rsidP="000C7F95">
            <w:pPr>
              <w:pStyle w:val="ListParagraph"/>
              <w:numPr>
                <w:ilvl w:val="0"/>
                <w:numId w:val="44"/>
              </w:numPr>
              <w:ind w:left="460"/>
              <w:rPr>
                <w:rFonts w:ascii="Arial" w:hAnsi="Arial" w:cs="Arial"/>
                <w:szCs w:val="24"/>
                <w:lang w:eastAsia="en-GB"/>
              </w:rPr>
            </w:pPr>
            <w:r w:rsidRPr="000C7F95">
              <w:rPr>
                <w:rFonts w:ascii="Arial" w:hAnsi="Arial" w:cs="Arial"/>
                <w:szCs w:val="24"/>
                <w:lang w:eastAsia="en-GB"/>
              </w:rPr>
              <w:t>Supply general immunosuppressant background information to GP as per this guidance</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 xml:space="preserve">Request GP participate in shared care in writing no sooner than 3 months after initiation and patient is stable </w:t>
            </w:r>
          </w:p>
          <w:p w:rsidR="00ED7790" w:rsidRPr="009419D3" w:rsidRDefault="00ED7790" w:rsidP="009419D3">
            <w:pPr>
              <w:pStyle w:val="ListParagraph"/>
              <w:numPr>
                <w:ilvl w:val="0"/>
                <w:numId w:val="44"/>
              </w:numPr>
              <w:ind w:left="460"/>
              <w:rPr>
                <w:rFonts w:ascii="Arial" w:hAnsi="Arial" w:cs="Arial"/>
                <w:szCs w:val="24"/>
                <w:lang w:eastAsia="en-GB"/>
              </w:rPr>
            </w:pPr>
            <w:r>
              <w:rPr>
                <w:rFonts w:ascii="Arial" w:hAnsi="Arial" w:cs="Arial"/>
                <w:szCs w:val="24"/>
                <w:lang w:eastAsia="en-GB"/>
              </w:rPr>
              <w:t>At least 4 weeks of</w:t>
            </w:r>
            <w:r w:rsidRPr="00F32506">
              <w:rPr>
                <w:rFonts w:ascii="Arial" w:hAnsi="Arial" w:cs="Arial"/>
                <w:szCs w:val="24"/>
                <w:lang w:eastAsia="en-GB"/>
              </w:rPr>
              <w:t xml:space="preserve"> medication supplied at point of transfer</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The secondary care specialist will communicate with the patient and GP when treatment is changed and/or needs to be changed by GP on future prescriptions, and/or when any changes to the monitoring are required, usually within 24 hrs</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Conduct routine monitoring as per schedule while prescribing responsibility with specialist – this could be during initiation or at any point in time where the responsibility has been transferred back to the specialist</w:t>
            </w:r>
          </w:p>
          <w:p w:rsidR="00ED7790" w:rsidRPr="009419D3" w:rsidRDefault="00ED7790" w:rsidP="009419D3">
            <w:pPr>
              <w:pStyle w:val="ListParagraph"/>
              <w:numPr>
                <w:ilvl w:val="0"/>
                <w:numId w:val="44"/>
              </w:numPr>
              <w:ind w:left="460"/>
              <w:rPr>
                <w:rFonts w:ascii="Arial" w:hAnsi="Arial" w:cs="Arial"/>
                <w:szCs w:val="24"/>
                <w:lang w:eastAsia="en-GB"/>
              </w:rPr>
            </w:pPr>
            <w:r w:rsidRPr="009419D3">
              <w:rPr>
                <w:rFonts w:ascii="Arial" w:hAnsi="Arial" w:cs="Arial"/>
                <w:szCs w:val="24"/>
                <w:lang w:eastAsia="en-GB"/>
              </w:rPr>
              <w:t xml:space="preserve">Observe advice relating to vaccination, perioperative use, infections </w:t>
            </w:r>
            <w:proofErr w:type="spellStart"/>
            <w:r w:rsidRPr="009419D3">
              <w:rPr>
                <w:rFonts w:ascii="Arial" w:hAnsi="Arial" w:cs="Arial"/>
                <w:szCs w:val="24"/>
                <w:lang w:eastAsia="en-GB"/>
              </w:rPr>
              <w:t>etc</w:t>
            </w:r>
            <w:proofErr w:type="spellEnd"/>
            <w:r w:rsidRPr="009419D3">
              <w:rPr>
                <w:rFonts w:ascii="Arial" w:hAnsi="Arial" w:cs="Arial"/>
                <w:szCs w:val="24"/>
                <w:lang w:eastAsia="en-GB"/>
              </w:rPr>
              <w:t xml:space="preserve"> contained in this document</w:t>
            </w:r>
          </w:p>
          <w:p w:rsidR="00ED7790" w:rsidRPr="000B7AF9" w:rsidRDefault="00ED7790" w:rsidP="00ED7790">
            <w:pPr>
              <w:autoSpaceDE w:val="0"/>
              <w:autoSpaceDN w:val="0"/>
              <w:adjustRightInd w:val="0"/>
              <w:spacing w:after="28"/>
              <w:rPr>
                <w:rFonts w:ascii="Arial" w:hAnsi="Arial" w:cs="Arial"/>
                <w:i/>
                <w:color w:val="000000"/>
                <w:sz w:val="16"/>
                <w:szCs w:val="16"/>
                <w:lang w:eastAsia="en-GB"/>
              </w:rPr>
            </w:pPr>
            <w:r w:rsidRPr="00F32506">
              <w:rPr>
                <w:rFonts w:ascii="Arial" w:hAnsi="Arial" w:cs="Arial"/>
              </w:rPr>
              <w:t xml:space="preserve">Specialist responsible for ongoing </w:t>
            </w:r>
            <w:r w:rsidRPr="008176FC">
              <w:rPr>
                <w:rFonts w:ascii="Arial" w:hAnsi="Arial" w:cs="Arial"/>
                <w:b/>
              </w:rPr>
              <w:t xml:space="preserve">disease </w:t>
            </w:r>
            <w:r w:rsidRPr="00F32506">
              <w:rPr>
                <w:rFonts w:ascii="Arial" w:hAnsi="Arial" w:cs="Arial"/>
              </w:rPr>
              <w:t>monitoring– clinical response to therapy will be assessed by the hospital physician in all cases and communicated to the GP</w:t>
            </w:r>
          </w:p>
        </w:tc>
      </w:tr>
      <w:tr w:rsidR="00BC3463" w:rsidRPr="0065207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BC3463" w:rsidRPr="00652079" w:rsidRDefault="00BC3463" w:rsidP="00BD7342">
            <w:pPr>
              <w:rPr>
                <w:rFonts w:ascii="Arial" w:hAnsi="Arial" w:cs="Arial"/>
                <w:szCs w:val="24"/>
              </w:rPr>
            </w:pPr>
            <w:r w:rsidRPr="00652079">
              <w:rPr>
                <w:rFonts w:ascii="Arial" w:hAnsi="Arial" w:cs="Arial"/>
                <w:szCs w:val="24"/>
              </w:rPr>
              <w:t>GP Responsibilities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AC2DCB" w:rsidRDefault="00ED7790" w:rsidP="00ED7790">
            <w:pPr>
              <w:pStyle w:val="ListParagraph"/>
              <w:numPr>
                <w:ilvl w:val="0"/>
                <w:numId w:val="46"/>
              </w:numPr>
              <w:rPr>
                <w:rFonts w:ascii="Arial" w:hAnsi="Arial" w:cs="Arial"/>
              </w:rPr>
            </w:pPr>
            <w:r w:rsidRPr="00AC2DCB">
              <w:rPr>
                <w:rFonts w:ascii="Arial" w:hAnsi="Arial" w:cs="Arial"/>
              </w:rPr>
              <w:t xml:space="preserve">The GP should reply to the request for shared care as soon as possible, but always within 14 days, either accepting shared care or informing the specialist why shared care is not felt appropriate in this case. </w:t>
            </w:r>
          </w:p>
          <w:p w:rsidR="00ED7790" w:rsidRPr="00AC2DCB" w:rsidRDefault="00ED7790" w:rsidP="00ED7790">
            <w:pPr>
              <w:pStyle w:val="ListParagraph"/>
              <w:numPr>
                <w:ilvl w:val="0"/>
                <w:numId w:val="46"/>
              </w:numPr>
              <w:rPr>
                <w:rFonts w:ascii="Arial" w:hAnsi="Arial" w:cs="Arial"/>
              </w:rPr>
            </w:pPr>
            <w:r w:rsidRPr="00AC2DCB">
              <w:rPr>
                <w:rFonts w:ascii="Arial" w:hAnsi="Arial" w:cs="Arial"/>
              </w:rPr>
              <w:t xml:space="preserve">If GP declines shared care responsibilities it is still the GPs responsibility </w:t>
            </w:r>
            <w:r w:rsidRPr="00AC2DCB">
              <w:rPr>
                <w:rFonts w:ascii="Arial" w:hAnsi="Arial" w:cs="Arial"/>
              </w:rPr>
              <w:lastRenderedPageBreak/>
              <w:t>to record on the primary care record that the drug is being prescribed by secondary care</w:t>
            </w:r>
            <w:r w:rsidRPr="00AC2DCB">
              <w:rPr>
                <w:rFonts w:ascii="Arial" w:hAnsi="Arial" w:cs="Arial"/>
                <w:szCs w:val="24"/>
              </w:rPr>
              <w:t xml:space="preserve"> </w:t>
            </w:r>
          </w:p>
          <w:p w:rsidR="00ED7790" w:rsidRPr="00AC2DCB" w:rsidRDefault="00ED7790" w:rsidP="00ED7790">
            <w:pPr>
              <w:pStyle w:val="ListParagraph"/>
              <w:numPr>
                <w:ilvl w:val="0"/>
                <w:numId w:val="46"/>
              </w:numPr>
              <w:rPr>
                <w:rFonts w:ascii="Arial" w:hAnsi="Arial" w:cs="Arial"/>
              </w:rPr>
            </w:pPr>
            <w:r w:rsidRPr="00AC2DCB">
              <w:rPr>
                <w:rFonts w:ascii="Arial" w:hAnsi="Arial" w:cs="Arial"/>
                <w:szCs w:val="24"/>
              </w:rPr>
              <w:t xml:space="preserve">Shared care to be initiated once patient </w:t>
            </w:r>
            <w:r>
              <w:rPr>
                <w:rFonts w:ascii="Arial" w:hAnsi="Arial" w:cs="Arial"/>
                <w:szCs w:val="24"/>
              </w:rPr>
              <w:t>is</w:t>
            </w:r>
            <w:r w:rsidRPr="00AC2DCB">
              <w:rPr>
                <w:rFonts w:ascii="Arial" w:hAnsi="Arial" w:cs="Arial"/>
                <w:szCs w:val="24"/>
              </w:rPr>
              <w:t xml:space="preserve"> stable </w:t>
            </w:r>
            <w:r>
              <w:rPr>
                <w:rFonts w:ascii="Arial" w:hAnsi="Arial" w:cs="Arial"/>
                <w:szCs w:val="24"/>
              </w:rPr>
              <w:t>and at least 3 months after initiation</w:t>
            </w:r>
          </w:p>
          <w:p w:rsidR="00ED7790" w:rsidRPr="007270B8" w:rsidRDefault="00ED7790" w:rsidP="00ED7790">
            <w:pPr>
              <w:pStyle w:val="ListParagraph"/>
              <w:numPr>
                <w:ilvl w:val="0"/>
                <w:numId w:val="46"/>
              </w:numPr>
              <w:rPr>
                <w:rFonts w:ascii="Arial" w:hAnsi="Arial" w:cs="Arial"/>
              </w:rPr>
            </w:pPr>
            <w:r w:rsidRPr="00AC2DCB">
              <w:rPr>
                <w:rFonts w:ascii="Arial" w:hAnsi="Arial" w:cs="Arial"/>
                <w:szCs w:val="24"/>
              </w:rPr>
              <w:t>Prescribe medication as per document</w:t>
            </w:r>
          </w:p>
          <w:p w:rsidR="007270B8" w:rsidRPr="007270B8" w:rsidRDefault="007270B8" w:rsidP="007270B8">
            <w:pPr>
              <w:numPr>
                <w:ilvl w:val="0"/>
                <w:numId w:val="46"/>
              </w:numPr>
              <w:contextualSpacing/>
              <w:rPr>
                <w:rFonts w:ascii="Arial" w:hAnsi="Arial" w:cs="Arial"/>
                <w:b/>
              </w:rPr>
            </w:pPr>
            <w:r w:rsidRPr="008176FC">
              <w:rPr>
                <w:rFonts w:ascii="Arial" w:hAnsi="Arial" w:cs="Arial"/>
                <w:b/>
              </w:rPr>
              <w:t xml:space="preserve">Conduct routine monitoring as per schedule while responsible for prescribing </w:t>
            </w:r>
          </w:p>
          <w:p w:rsidR="007270B8" w:rsidRPr="00AC2DCB" w:rsidRDefault="007270B8" w:rsidP="00ED7790">
            <w:pPr>
              <w:pStyle w:val="ListParagraph"/>
              <w:numPr>
                <w:ilvl w:val="0"/>
                <w:numId w:val="46"/>
              </w:numPr>
              <w:rPr>
                <w:rFonts w:ascii="Arial" w:hAnsi="Arial" w:cs="Arial"/>
              </w:rPr>
            </w:pPr>
            <w:r w:rsidRPr="007270B8">
              <w:rPr>
                <w:rFonts w:ascii="Arial" w:hAnsi="Arial" w:cs="Arial"/>
                <w:szCs w:val="24"/>
              </w:rPr>
              <w:t xml:space="preserve">Observe advice relating to vaccination, perioperative use, infections </w:t>
            </w:r>
            <w:proofErr w:type="spellStart"/>
            <w:r w:rsidRPr="007270B8">
              <w:rPr>
                <w:rFonts w:ascii="Arial" w:hAnsi="Arial" w:cs="Arial"/>
                <w:szCs w:val="24"/>
              </w:rPr>
              <w:t>etc</w:t>
            </w:r>
            <w:proofErr w:type="spellEnd"/>
            <w:r w:rsidRPr="007270B8">
              <w:rPr>
                <w:rFonts w:ascii="Arial" w:hAnsi="Arial" w:cs="Arial"/>
                <w:szCs w:val="24"/>
              </w:rPr>
              <w:t xml:space="preserve"> contained in this document</w:t>
            </w:r>
          </w:p>
          <w:p w:rsidR="00BC3463" w:rsidRPr="007270B8" w:rsidRDefault="00BC3463" w:rsidP="007270B8">
            <w:pPr>
              <w:pStyle w:val="ListParagraph"/>
              <w:ind w:left="360"/>
              <w:rPr>
                <w:rFonts w:ascii="Arial" w:hAnsi="Arial" w:cs="Arial"/>
                <w:i/>
                <w:color w:val="000000"/>
                <w:sz w:val="16"/>
                <w:szCs w:val="16"/>
                <w:lang w:eastAsia="en-GB"/>
              </w:rPr>
            </w:pPr>
          </w:p>
        </w:tc>
      </w:tr>
      <w:tr w:rsidR="00BC3463" w:rsidRPr="0065207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BC3463" w:rsidRPr="00652079" w:rsidRDefault="002E4E54" w:rsidP="002E4E54">
            <w:pPr>
              <w:rPr>
                <w:rFonts w:ascii="Arial" w:hAnsi="Arial" w:cs="Arial"/>
                <w:szCs w:val="24"/>
              </w:rPr>
            </w:pPr>
            <w:r w:rsidRPr="00652079">
              <w:rPr>
                <w:rFonts w:ascii="Arial" w:hAnsi="Arial" w:cs="Arial"/>
                <w:bCs/>
                <w:szCs w:val="24"/>
              </w:rPr>
              <w:lastRenderedPageBreak/>
              <w:t>Adverse Effects, Precautions and Contraindications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4C6623" w:rsidRDefault="00ED7790" w:rsidP="00ED7790">
            <w:pPr>
              <w:rPr>
                <w:rFonts w:ascii="Arial" w:hAnsi="Arial" w:cs="Arial"/>
                <w:b/>
                <w:szCs w:val="24"/>
              </w:rPr>
            </w:pPr>
            <w:r w:rsidRPr="004C6623">
              <w:rPr>
                <w:rFonts w:ascii="Arial" w:hAnsi="Arial" w:cs="Arial"/>
                <w:b/>
                <w:szCs w:val="24"/>
              </w:rPr>
              <w:t>Contra-indications</w:t>
            </w:r>
          </w:p>
          <w:p w:rsidR="0092574B" w:rsidRPr="00734503" w:rsidRDefault="0092574B" w:rsidP="00734503">
            <w:pPr>
              <w:numPr>
                <w:ilvl w:val="0"/>
                <w:numId w:val="46"/>
              </w:numPr>
              <w:contextualSpacing/>
              <w:rPr>
                <w:rFonts w:ascii="Arial" w:hAnsi="Arial" w:cs="Arial"/>
              </w:rPr>
            </w:pPr>
            <w:r w:rsidRPr="00734503">
              <w:rPr>
                <w:rFonts w:ascii="Arial" w:hAnsi="Arial" w:cs="Arial"/>
              </w:rPr>
              <w:t>Patients with a known hypersensitivity to sulfasalazine, its metabolites or any of the excipients as well as sulfonamides or salicylates.</w:t>
            </w:r>
          </w:p>
          <w:p w:rsidR="0092574B" w:rsidRPr="00734503" w:rsidRDefault="0092574B" w:rsidP="00734503">
            <w:pPr>
              <w:numPr>
                <w:ilvl w:val="0"/>
                <w:numId w:val="46"/>
              </w:numPr>
              <w:contextualSpacing/>
              <w:rPr>
                <w:rFonts w:ascii="Arial" w:hAnsi="Arial" w:cs="Arial"/>
              </w:rPr>
            </w:pPr>
            <w:r w:rsidRPr="00734503">
              <w:rPr>
                <w:rFonts w:ascii="Arial" w:hAnsi="Arial" w:cs="Arial"/>
              </w:rPr>
              <w:t>Patients with porphyria</w:t>
            </w:r>
          </w:p>
          <w:p w:rsidR="00ED7790" w:rsidRPr="009F5D2D" w:rsidRDefault="00ED7790" w:rsidP="00ED7790">
            <w:pPr>
              <w:rPr>
                <w:rFonts w:ascii="Arial" w:hAnsi="Arial" w:cs="Arial"/>
              </w:rPr>
            </w:pPr>
          </w:p>
          <w:p w:rsidR="00ED7790" w:rsidRPr="009F5D2D" w:rsidRDefault="00ED7790" w:rsidP="00ED7790">
            <w:pPr>
              <w:rPr>
                <w:rFonts w:ascii="Arial" w:hAnsi="Arial" w:cs="Arial"/>
                <w:b/>
              </w:rPr>
            </w:pPr>
            <w:r w:rsidRPr="009F5D2D">
              <w:rPr>
                <w:rFonts w:ascii="Arial" w:hAnsi="Arial" w:cs="Arial"/>
                <w:b/>
              </w:rPr>
              <w:t>Precautions</w:t>
            </w:r>
          </w:p>
          <w:p w:rsidR="003009C1" w:rsidRPr="00734503" w:rsidRDefault="003009C1" w:rsidP="00734503">
            <w:pPr>
              <w:numPr>
                <w:ilvl w:val="0"/>
                <w:numId w:val="46"/>
              </w:numPr>
              <w:contextualSpacing/>
              <w:rPr>
                <w:rFonts w:ascii="Arial" w:hAnsi="Arial" w:cs="Arial"/>
              </w:rPr>
            </w:pPr>
            <w:r w:rsidRPr="00734503">
              <w:rPr>
                <w:rFonts w:ascii="Arial" w:hAnsi="Arial" w:cs="Arial"/>
              </w:rPr>
              <w:t xml:space="preserve">Sulfasalazine should not be given to patients with impaired hepatic or renal function or with blood dyscrasias, unless the potential benefit outweighs the risk. </w:t>
            </w:r>
          </w:p>
          <w:p w:rsidR="003009C1" w:rsidRPr="00734503" w:rsidRDefault="003009C1" w:rsidP="00734503">
            <w:pPr>
              <w:numPr>
                <w:ilvl w:val="0"/>
                <w:numId w:val="46"/>
              </w:numPr>
              <w:contextualSpacing/>
              <w:rPr>
                <w:rFonts w:ascii="Arial" w:hAnsi="Arial" w:cs="Arial"/>
              </w:rPr>
            </w:pPr>
            <w:r w:rsidRPr="00734503">
              <w:rPr>
                <w:rFonts w:ascii="Arial" w:hAnsi="Arial" w:cs="Arial"/>
              </w:rPr>
              <w:t>Sulfasalazine should be given with caution to patients with severe allergy or bronchial asthma.</w:t>
            </w:r>
          </w:p>
          <w:p w:rsidR="003009C1" w:rsidRPr="00734503" w:rsidRDefault="003009C1" w:rsidP="00734503">
            <w:pPr>
              <w:numPr>
                <w:ilvl w:val="0"/>
                <w:numId w:val="46"/>
              </w:numPr>
              <w:contextualSpacing/>
              <w:rPr>
                <w:rFonts w:ascii="Arial" w:hAnsi="Arial" w:cs="Arial"/>
              </w:rPr>
            </w:pPr>
            <w:r w:rsidRPr="00734503">
              <w:rPr>
                <w:rFonts w:ascii="Arial" w:hAnsi="Arial" w:cs="Arial"/>
              </w:rPr>
              <w:t>Since sulfasalazine may cause haemolytic anaemia, it should be used with caution in patients with G-6-PD deficiency.</w:t>
            </w:r>
          </w:p>
          <w:p w:rsidR="003009C1" w:rsidRPr="00734503" w:rsidRDefault="003009C1" w:rsidP="00734503">
            <w:pPr>
              <w:numPr>
                <w:ilvl w:val="0"/>
                <w:numId w:val="46"/>
              </w:numPr>
              <w:contextualSpacing/>
              <w:rPr>
                <w:rFonts w:ascii="Arial" w:hAnsi="Arial" w:cs="Arial"/>
              </w:rPr>
            </w:pPr>
            <w:r w:rsidRPr="00734503">
              <w:rPr>
                <w:rFonts w:ascii="Arial" w:hAnsi="Arial" w:cs="Arial"/>
              </w:rPr>
              <w:t>Oral sulfasalazine inhibits the absorption and metabolism of folic acid and may cause folic acid deficiency potentially resulting in serious blood disorders (e.g. macrocytosis and pancytopenia), this can be normalised by administration of folic acid or folinic acid (leucovorin).</w:t>
            </w:r>
          </w:p>
          <w:p w:rsidR="003009C1" w:rsidRPr="00734503" w:rsidRDefault="003009C1" w:rsidP="00734503">
            <w:pPr>
              <w:numPr>
                <w:ilvl w:val="0"/>
                <w:numId w:val="46"/>
              </w:numPr>
              <w:contextualSpacing/>
              <w:rPr>
                <w:rFonts w:ascii="Arial" w:hAnsi="Arial" w:cs="Arial"/>
              </w:rPr>
            </w:pPr>
            <w:r w:rsidRPr="00734503">
              <w:rPr>
                <w:rFonts w:ascii="Arial" w:hAnsi="Arial" w:cs="Arial"/>
              </w:rPr>
              <w:t xml:space="preserve">Because sulfasalazine causes crystalluria and kidney stone formation, adequate fluid intake should be ensured during treatment. </w:t>
            </w:r>
          </w:p>
          <w:p w:rsidR="003009C1" w:rsidRPr="008176FC" w:rsidRDefault="003009C1" w:rsidP="00734503">
            <w:pPr>
              <w:numPr>
                <w:ilvl w:val="0"/>
                <w:numId w:val="46"/>
              </w:numPr>
              <w:contextualSpacing/>
              <w:rPr>
                <w:rFonts w:ascii="Arial" w:hAnsi="Arial" w:cs="Arial"/>
              </w:rPr>
            </w:pPr>
            <w:r w:rsidRPr="00734503">
              <w:rPr>
                <w:rFonts w:ascii="Arial" w:hAnsi="Arial" w:cs="Arial"/>
              </w:rPr>
              <w:t>Oligospermia and infertility may occur in men treated with sulfasalazine. Discontinuation of the drug appears to reverse these effects within 2 to 3 months</w:t>
            </w:r>
            <w:r w:rsidRPr="008176FC">
              <w:rPr>
                <w:rFonts w:ascii="Arial" w:hAnsi="Arial" w:cs="Arial"/>
              </w:rPr>
              <w:t>.</w:t>
            </w:r>
          </w:p>
          <w:p w:rsidR="00ED7790" w:rsidRDefault="00ED7790" w:rsidP="00ED7790">
            <w:pPr>
              <w:contextualSpacing/>
              <w:rPr>
                <w:rFonts w:ascii="Arial" w:eastAsia="Cambria" w:hAnsi="Arial" w:cs="Arial"/>
                <w:szCs w:val="18"/>
              </w:rPr>
            </w:pPr>
          </w:p>
          <w:p w:rsidR="00ED7790" w:rsidRPr="009F5D2D" w:rsidRDefault="00ED7790" w:rsidP="00ED7790">
            <w:pPr>
              <w:rPr>
                <w:rFonts w:ascii="Arial" w:hAnsi="Arial" w:cs="Arial"/>
                <w:b/>
                <w:szCs w:val="24"/>
              </w:rPr>
            </w:pPr>
            <w:r w:rsidRPr="009F5D2D">
              <w:rPr>
                <w:rFonts w:ascii="Arial" w:hAnsi="Arial" w:cs="Arial"/>
                <w:b/>
                <w:szCs w:val="24"/>
              </w:rPr>
              <w:t>Adverse Effects</w:t>
            </w:r>
          </w:p>
          <w:p w:rsidR="007D272E" w:rsidRPr="00734503" w:rsidRDefault="007D272E" w:rsidP="007D272E">
            <w:pPr>
              <w:spacing w:after="143"/>
              <w:rPr>
                <w:rFonts w:ascii="Arial" w:hAnsi="Arial" w:cs="Arial"/>
                <w:szCs w:val="24"/>
              </w:rPr>
            </w:pPr>
            <w:r w:rsidRPr="00734503">
              <w:rPr>
                <w:rFonts w:ascii="Arial" w:hAnsi="Arial" w:cs="Arial"/>
                <w:szCs w:val="24"/>
              </w:rPr>
              <w:t>Overall, about 75% of ADRs occur within 3 months of starting therapy, and over 90% by 6 months. Some undesirable effects are dose-dependent and symptoms can often be alleviated by reduction of the dose.</w:t>
            </w:r>
          </w:p>
          <w:p w:rsidR="007D272E" w:rsidRPr="00734503" w:rsidRDefault="007D272E" w:rsidP="007D272E">
            <w:pPr>
              <w:spacing w:after="143"/>
              <w:rPr>
                <w:rFonts w:ascii="Arial" w:hAnsi="Arial" w:cs="Arial"/>
                <w:szCs w:val="24"/>
              </w:rPr>
            </w:pPr>
            <w:r w:rsidRPr="00734503">
              <w:rPr>
                <w:rFonts w:ascii="Arial" w:hAnsi="Arial" w:cs="Arial"/>
                <w:szCs w:val="24"/>
              </w:rPr>
              <w:t>The most commonly encountered ADRs are nausea, headache, rash, loss of appetite and raised temperature</w:t>
            </w:r>
          </w:p>
          <w:p w:rsidR="00ED7790" w:rsidRPr="008973FD" w:rsidRDefault="00ED7790" w:rsidP="00ED7790">
            <w:pPr>
              <w:autoSpaceDE w:val="0"/>
              <w:autoSpaceDN w:val="0"/>
              <w:adjustRightInd w:val="0"/>
              <w:rPr>
                <w:rFonts w:ascii="Arial" w:hAnsi="Arial" w:cs="Arial"/>
                <w:szCs w:val="24"/>
              </w:rPr>
            </w:pPr>
            <w:r w:rsidRPr="008973FD">
              <w:rPr>
                <w:rFonts w:ascii="Arial" w:hAnsi="Arial" w:cs="Arial"/>
                <w:szCs w:val="24"/>
              </w:rPr>
              <w:t>Clinician should review severity</w:t>
            </w:r>
            <w:r>
              <w:rPr>
                <w:rFonts w:ascii="Arial" w:hAnsi="Arial" w:cs="Arial"/>
                <w:szCs w:val="24"/>
              </w:rPr>
              <w:t xml:space="preserve"> of side effect and</w:t>
            </w:r>
            <w:r w:rsidRPr="008973FD">
              <w:rPr>
                <w:rFonts w:ascii="Arial" w:hAnsi="Arial" w:cs="Arial"/>
                <w:szCs w:val="24"/>
              </w:rPr>
              <w:t xml:space="preserve"> contact specialist for advice if needed. </w:t>
            </w:r>
          </w:p>
          <w:p w:rsidR="00ED7790" w:rsidRPr="00734503" w:rsidRDefault="00ED7790" w:rsidP="00ED7790">
            <w:pPr>
              <w:rPr>
                <w:rFonts w:ascii="Arial" w:hAnsi="Arial" w:cs="Arial"/>
                <w:b/>
                <w:szCs w:val="24"/>
              </w:rPr>
            </w:pPr>
          </w:p>
          <w:p w:rsidR="00D175F4" w:rsidRDefault="00ED7790" w:rsidP="00ED7790">
            <w:pPr>
              <w:rPr>
                <w:rFonts w:ascii="Arial" w:hAnsi="Arial" w:cs="Arial"/>
                <w:b/>
                <w:szCs w:val="24"/>
              </w:rPr>
            </w:pPr>
            <w:r w:rsidRPr="00734503">
              <w:rPr>
                <w:rFonts w:ascii="Arial" w:hAnsi="Arial" w:cs="Arial"/>
                <w:b/>
                <w:szCs w:val="24"/>
              </w:rPr>
              <w:t>For a full list of contraindications/precautions/side effects please consult either the current BNF or SPC</w:t>
            </w:r>
            <w:r w:rsidR="00D175F4">
              <w:rPr>
                <w:rFonts w:ascii="Arial" w:hAnsi="Arial" w:cs="Arial"/>
                <w:b/>
                <w:szCs w:val="24"/>
              </w:rPr>
              <w:t xml:space="preserve">: </w:t>
            </w:r>
          </w:p>
          <w:p w:rsidR="00D175F4" w:rsidRDefault="003E419F" w:rsidP="00ED7790">
            <w:pPr>
              <w:rPr>
                <w:rFonts w:ascii="Arial" w:hAnsi="Arial" w:cs="Arial"/>
                <w:b/>
                <w:szCs w:val="24"/>
              </w:rPr>
            </w:pPr>
            <w:hyperlink r:id="rId9" w:history="1">
              <w:r w:rsidR="00734503" w:rsidRPr="00F70CE1">
                <w:rPr>
                  <w:rStyle w:val="Hyperlink"/>
                  <w:rFonts w:ascii="Arial" w:hAnsi="Arial" w:cs="Arial"/>
                  <w:b/>
                  <w:szCs w:val="24"/>
                </w:rPr>
                <w:t>https://bnf.nice.org.uk/</w:t>
              </w:r>
            </w:hyperlink>
            <w:r w:rsidR="00734503">
              <w:rPr>
                <w:rFonts w:ascii="Arial" w:hAnsi="Arial" w:cs="Arial"/>
                <w:b/>
                <w:szCs w:val="24"/>
              </w:rPr>
              <w:t xml:space="preserve"> </w:t>
            </w:r>
          </w:p>
          <w:p w:rsidR="00986CA0" w:rsidRPr="002C2529" w:rsidRDefault="003E419F" w:rsidP="00ED7790">
            <w:pPr>
              <w:rPr>
                <w:rFonts w:ascii="Arial" w:hAnsi="Arial" w:cs="Arial"/>
                <w:i/>
                <w:sz w:val="16"/>
                <w:szCs w:val="16"/>
              </w:rPr>
            </w:pPr>
            <w:hyperlink r:id="rId10" w:history="1">
              <w:r w:rsidR="00734503" w:rsidRPr="00F70CE1">
                <w:rPr>
                  <w:rStyle w:val="Hyperlink"/>
                  <w:rFonts w:ascii="Arial" w:hAnsi="Arial" w:cs="Arial"/>
                  <w:b/>
                  <w:szCs w:val="24"/>
                </w:rPr>
                <w:t>https://www.medicines.org.uk/emc</w:t>
              </w:r>
            </w:hyperlink>
            <w:r w:rsidR="00734503">
              <w:rPr>
                <w:rFonts w:ascii="Arial" w:hAnsi="Arial" w:cs="Arial"/>
                <w:b/>
                <w:szCs w:val="24"/>
              </w:rPr>
              <w:t xml:space="preserve"> </w:t>
            </w:r>
          </w:p>
        </w:tc>
      </w:tr>
      <w:tr w:rsidR="00BC3463" w:rsidRPr="00652079" w:rsidTr="009419D3">
        <w:trPr>
          <w:trHeight w:val="539"/>
          <w:jc w:val="center"/>
        </w:trPr>
        <w:tc>
          <w:tcPr>
            <w:tcW w:w="1046" w:type="pct"/>
            <w:tcBorders>
              <w:top w:val="single" w:sz="6" w:space="0" w:color="auto"/>
              <w:left w:val="single" w:sz="6" w:space="0" w:color="auto"/>
              <w:bottom w:val="single" w:sz="6" w:space="0" w:color="auto"/>
            </w:tcBorders>
            <w:shd w:val="pct5" w:color="auto" w:fill="auto"/>
            <w:vAlign w:val="center"/>
          </w:tcPr>
          <w:p w:rsidR="00BC3463" w:rsidRPr="00A73AAA" w:rsidRDefault="00BC3463" w:rsidP="00BD7342">
            <w:pPr>
              <w:rPr>
                <w:rFonts w:ascii="Arial" w:hAnsi="Arial" w:cs="Arial"/>
                <w:szCs w:val="24"/>
              </w:rPr>
            </w:pPr>
            <w:r w:rsidRPr="00A73AAA">
              <w:rPr>
                <w:rFonts w:ascii="Arial" w:hAnsi="Arial" w:cs="Arial"/>
                <w:szCs w:val="24"/>
                <w:lang w:eastAsia="en-GB"/>
              </w:rPr>
              <w:t>Common Drug Interactions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ED7790" w:rsidRPr="00F12A92" w:rsidRDefault="00ED7790" w:rsidP="00F12A92">
            <w:pPr>
              <w:rPr>
                <w:rFonts w:ascii="Arial" w:hAnsi="Arial" w:cs="Arial"/>
                <w:b/>
                <w:szCs w:val="24"/>
              </w:rPr>
            </w:pPr>
            <w:r w:rsidRPr="00BC60CB">
              <w:rPr>
                <w:rFonts w:ascii="Arial" w:hAnsi="Arial" w:cs="Arial"/>
                <w:b/>
                <w:szCs w:val="24"/>
              </w:rPr>
              <w:t>Interactions:</w:t>
            </w:r>
          </w:p>
          <w:p w:rsidR="00AB00B6" w:rsidRDefault="00AB00B6" w:rsidP="00ED7790">
            <w:pPr>
              <w:pStyle w:val="ListParagraph"/>
              <w:numPr>
                <w:ilvl w:val="0"/>
                <w:numId w:val="48"/>
              </w:numPr>
              <w:rPr>
                <w:rFonts w:ascii="Arial" w:hAnsi="Arial" w:cs="Arial"/>
                <w:szCs w:val="24"/>
              </w:rPr>
            </w:pPr>
            <w:r w:rsidRPr="00734503">
              <w:rPr>
                <w:rFonts w:ascii="Arial" w:hAnsi="Arial" w:cs="Arial"/>
                <w:szCs w:val="24"/>
              </w:rPr>
              <w:t xml:space="preserve">Digoxin absorption </w:t>
            </w:r>
            <w:r>
              <w:rPr>
                <w:rFonts w:ascii="Arial" w:hAnsi="Arial" w:cs="Arial"/>
                <w:szCs w:val="24"/>
              </w:rPr>
              <w:t>is reduced; this has been reported to result in non-therapeutic serum levels</w:t>
            </w:r>
          </w:p>
          <w:p w:rsidR="00AB00B6" w:rsidRDefault="00AB00B6" w:rsidP="00ED7790">
            <w:pPr>
              <w:pStyle w:val="ListParagraph"/>
              <w:numPr>
                <w:ilvl w:val="0"/>
                <w:numId w:val="48"/>
              </w:numPr>
              <w:rPr>
                <w:rFonts w:ascii="Arial" w:hAnsi="Arial" w:cs="Arial"/>
                <w:szCs w:val="24"/>
              </w:rPr>
            </w:pPr>
            <w:r>
              <w:rPr>
                <w:rFonts w:ascii="Arial" w:hAnsi="Arial" w:cs="Arial"/>
                <w:szCs w:val="24"/>
              </w:rPr>
              <w:lastRenderedPageBreak/>
              <w:t xml:space="preserve">Folic acid absorption is </w:t>
            </w:r>
            <w:r w:rsidR="00734503">
              <w:rPr>
                <w:rFonts w:ascii="Arial" w:hAnsi="Arial" w:cs="Arial"/>
                <w:szCs w:val="24"/>
              </w:rPr>
              <w:t>reduced;</w:t>
            </w:r>
            <w:r>
              <w:rPr>
                <w:rFonts w:ascii="Arial" w:hAnsi="Arial" w:cs="Arial"/>
                <w:szCs w:val="24"/>
              </w:rPr>
              <w:t xml:space="preserve"> this may cause folic acid deficiency</w:t>
            </w:r>
            <w:r w:rsidR="00734503">
              <w:rPr>
                <w:rFonts w:ascii="Arial" w:hAnsi="Arial" w:cs="Arial"/>
                <w:szCs w:val="24"/>
              </w:rPr>
              <w:t>.  This can be normalised by administration of folic acid or folinic acid.</w:t>
            </w:r>
          </w:p>
          <w:p w:rsidR="00250C9B" w:rsidRPr="00AB00B6" w:rsidRDefault="00250C9B" w:rsidP="00250C9B">
            <w:pPr>
              <w:pStyle w:val="ListParagraph"/>
              <w:rPr>
                <w:rFonts w:ascii="Arial" w:hAnsi="Arial" w:cs="Arial"/>
                <w:szCs w:val="24"/>
              </w:rPr>
            </w:pPr>
          </w:p>
          <w:p w:rsidR="00D175F4" w:rsidRDefault="00D175F4" w:rsidP="00D175F4">
            <w:pPr>
              <w:rPr>
                <w:rFonts w:ascii="Arial" w:hAnsi="Arial" w:cs="Arial"/>
                <w:b/>
                <w:szCs w:val="24"/>
              </w:rPr>
            </w:pPr>
            <w:r w:rsidRPr="00026B6F">
              <w:rPr>
                <w:rFonts w:ascii="Arial" w:hAnsi="Arial" w:cs="Arial"/>
                <w:b/>
                <w:szCs w:val="24"/>
              </w:rPr>
              <w:t xml:space="preserve">For a full list of </w:t>
            </w:r>
            <w:r>
              <w:rPr>
                <w:rFonts w:ascii="Arial" w:hAnsi="Arial" w:cs="Arial"/>
                <w:b/>
                <w:szCs w:val="24"/>
              </w:rPr>
              <w:t>interactions</w:t>
            </w:r>
            <w:r w:rsidRPr="00026B6F">
              <w:rPr>
                <w:rFonts w:ascii="Arial" w:hAnsi="Arial" w:cs="Arial"/>
                <w:b/>
                <w:szCs w:val="24"/>
              </w:rPr>
              <w:t xml:space="preserve"> please consult either the current BNF or SPC</w:t>
            </w:r>
            <w:r>
              <w:rPr>
                <w:rFonts w:ascii="Arial" w:hAnsi="Arial" w:cs="Arial"/>
                <w:b/>
                <w:szCs w:val="24"/>
              </w:rPr>
              <w:t xml:space="preserve">: </w:t>
            </w:r>
          </w:p>
          <w:p w:rsidR="00AB00B6" w:rsidRDefault="003E419F" w:rsidP="00734503">
            <w:pPr>
              <w:rPr>
                <w:rFonts w:ascii="Arial" w:hAnsi="Arial" w:cs="Arial"/>
                <w:b/>
                <w:szCs w:val="24"/>
              </w:rPr>
            </w:pPr>
            <w:hyperlink r:id="rId11" w:history="1">
              <w:r w:rsidR="00AB00B6" w:rsidRPr="00F70CE1">
                <w:rPr>
                  <w:rStyle w:val="Hyperlink"/>
                  <w:rFonts w:ascii="Arial" w:hAnsi="Arial" w:cs="Arial"/>
                  <w:b/>
                  <w:szCs w:val="24"/>
                </w:rPr>
                <w:t>https://bnf.nice.org.uk/</w:t>
              </w:r>
            </w:hyperlink>
            <w:r w:rsidR="00734503">
              <w:rPr>
                <w:rFonts w:ascii="Arial" w:hAnsi="Arial" w:cs="Arial"/>
                <w:b/>
                <w:szCs w:val="24"/>
              </w:rPr>
              <w:t xml:space="preserve"> </w:t>
            </w:r>
          </w:p>
          <w:p w:rsidR="00D175F4" w:rsidRPr="00734503" w:rsidRDefault="003E419F" w:rsidP="00734503">
            <w:pPr>
              <w:rPr>
                <w:rFonts w:ascii="Arial" w:hAnsi="Arial" w:cs="Arial"/>
                <w:b/>
                <w:szCs w:val="24"/>
              </w:rPr>
            </w:pPr>
            <w:hyperlink r:id="rId12" w:history="1">
              <w:r w:rsidR="00734503" w:rsidRPr="00F70CE1">
                <w:rPr>
                  <w:rStyle w:val="Hyperlink"/>
                  <w:rFonts w:ascii="Arial" w:hAnsi="Arial" w:cs="Arial"/>
                  <w:b/>
                  <w:szCs w:val="24"/>
                </w:rPr>
                <w:t>https://www.medicines.org.uk/emc</w:t>
              </w:r>
            </w:hyperlink>
            <w:r w:rsidR="00734503">
              <w:rPr>
                <w:rFonts w:ascii="Arial" w:hAnsi="Arial" w:cs="Arial"/>
                <w:b/>
                <w:szCs w:val="24"/>
              </w:rPr>
              <w:t xml:space="preserve"> </w:t>
            </w:r>
          </w:p>
          <w:p w:rsidR="002E4E54" w:rsidRPr="00A73AAA" w:rsidRDefault="002E4E54" w:rsidP="00734503">
            <w:pPr>
              <w:pStyle w:val="ListParagraph"/>
              <w:rPr>
                <w:rFonts w:ascii="Arial" w:hAnsi="Arial" w:cs="Arial"/>
                <w:szCs w:val="24"/>
              </w:rPr>
            </w:pPr>
          </w:p>
        </w:tc>
      </w:tr>
      <w:tr w:rsidR="00BC3463" w:rsidRPr="00652079" w:rsidTr="009419D3">
        <w:trPr>
          <w:trHeight w:val="539"/>
          <w:jc w:val="center"/>
        </w:trPr>
        <w:tc>
          <w:tcPr>
            <w:tcW w:w="1046" w:type="pct"/>
            <w:tcBorders>
              <w:top w:val="single" w:sz="6" w:space="0" w:color="auto"/>
              <w:left w:val="single" w:sz="4" w:space="0" w:color="auto"/>
              <w:bottom w:val="single" w:sz="6" w:space="0" w:color="auto"/>
              <w:right w:val="single" w:sz="6" w:space="0" w:color="auto"/>
            </w:tcBorders>
            <w:shd w:val="pct5" w:color="auto" w:fill="auto"/>
            <w:vAlign w:val="center"/>
          </w:tcPr>
          <w:p w:rsidR="007D43E4" w:rsidRPr="00A73AAA" w:rsidRDefault="00BC3463" w:rsidP="00BD7342">
            <w:pPr>
              <w:rPr>
                <w:rFonts w:ascii="Arial" w:hAnsi="Arial" w:cs="Arial"/>
                <w:szCs w:val="24"/>
              </w:rPr>
            </w:pPr>
            <w:r w:rsidRPr="00A73AAA">
              <w:rPr>
                <w:rFonts w:ascii="Arial" w:hAnsi="Arial" w:cs="Arial"/>
                <w:szCs w:val="24"/>
              </w:rPr>
              <w:lastRenderedPageBreak/>
              <w:t>Communication</w:t>
            </w:r>
            <w:r w:rsidR="007D43E4" w:rsidRPr="00A73AAA">
              <w:rPr>
                <w:rFonts w:ascii="Arial" w:hAnsi="Arial" w:cs="Arial"/>
                <w:szCs w:val="24"/>
              </w:rPr>
              <w:t>/</w:t>
            </w:r>
            <w:r w:rsidR="00EA45B9">
              <w:rPr>
                <w:rFonts w:ascii="Arial" w:hAnsi="Arial" w:cs="Arial"/>
                <w:szCs w:val="24"/>
              </w:rPr>
              <w:t xml:space="preserve"> </w:t>
            </w:r>
            <w:r w:rsidR="007D43E4" w:rsidRPr="00A73AAA">
              <w:rPr>
                <w:rFonts w:ascii="Arial" w:hAnsi="Arial" w:cs="Arial"/>
                <w:szCs w:val="24"/>
              </w:rPr>
              <w:t>Contact Details</w:t>
            </w:r>
          </w:p>
        </w:tc>
        <w:tc>
          <w:tcPr>
            <w:tcW w:w="3954" w:type="pct"/>
            <w:gridSpan w:val="2"/>
            <w:tcBorders>
              <w:top w:val="single" w:sz="6" w:space="0" w:color="auto"/>
              <w:left w:val="single" w:sz="6" w:space="0" w:color="auto"/>
              <w:bottom w:val="single" w:sz="6" w:space="0" w:color="auto"/>
              <w:right w:val="single" w:sz="6" w:space="0" w:color="auto"/>
            </w:tcBorders>
            <w:vAlign w:val="center"/>
          </w:tcPr>
          <w:p w:rsidR="00000043" w:rsidRPr="00F12A92" w:rsidRDefault="00000043" w:rsidP="00F12A92">
            <w:pPr>
              <w:pStyle w:val="ListParagraph"/>
              <w:numPr>
                <w:ilvl w:val="0"/>
                <w:numId w:val="50"/>
              </w:numPr>
              <w:shd w:val="clear" w:color="auto" w:fill="FFFFFF"/>
              <w:spacing w:before="100" w:beforeAutospacing="1" w:after="100" w:afterAutospacing="1"/>
              <w:textAlignment w:val="top"/>
              <w:rPr>
                <w:rFonts w:ascii="Arial" w:hAnsi="Arial" w:cs="Arial"/>
                <w:color w:val="212121"/>
                <w:szCs w:val="24"/>
                <w:lang w:val="en" w:eastAsia="en-GB"/>
              </w:rPr>
            </w:pPr>
            <w:r w:rsidRPr="00F12A92">
              <w:rPr>
                <w:rFonts w:ascii="Arial" w:hAnsi="Arial" w:cs="Arial"/>
                <w:color w:val="212121"/>
                <w:szCs w:val="24"/>
                <w:lang w:val="en" w:eastAsia="en-GB"/>
              </w:rPr>
              <w:t>For acute advice:</w:t>
            </w:r>
          </w:p>
          <w:p w:rsidR="00000043" w:rsidRPr="00476CE2" w:rsidRDefault="00000043" w:rsidP="00000043">
            <w:pPr>
              <w:numPr>
                <w:ilvl w:val="1"/>
                <w:numId w:val="49"/>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Monday to Friday, 9.00 am to 5.00 pm, phone the on-call </w:t>
            </w:r>
            <w:r>
              <w:rPr>
                <w:rFonts w:ascii="Arial" w:hAnsi="Arial" w:cs="Arial"/>
                <w:color w:val="212121"/>
                <w:szCs w:val="24"/>
                <w:lang w:val="en" w:eastAsia="en-GB"/>
              </w:rPr>
              <w:t>monitoring nurse,</w:t>
            </w:r>
            <w:r w:rsidR="00F12A92">
              <w:rPr>
                <w:rFonts w:ascii="Arial" w:hAnsi="Arial" w:cs="Arial"/>
                <w:color w:val="212121"/>
                <w:szCs w:val="24"/>
                <w:lang w:val="en" w:eastAsia="en-GB"/>
              </w:rPr>
              <w:t xml:space="preserve"> </w:t>
            </w:r>
            <w:r w:rsidRPr="00476CE2">
              <w:rPr>
                <w:rFonts w:ascii="Arial" w:hAnsi="Arial" w:cs="Arial"/>
                <w:color w:val="212121"/>
                <w:szCs w:val="24"/>
                <w:lang w:val="en" w:eastAsia="en-GB"/>
              </w:rPr>
              <w:t>rheumatology registrar</w:t>
            </w:r>
            <w:r>
              <w:rPr>
                <w:rFonts w:ascii="Arial" w:hAnsi="Arial" w:cs="Arial"/>
                <w:color w:val="212121"/>
                <w:szCs w:val="24"/>
                <w:lang w:val="en" w:eastAsia="en-GB"/>
              </w:rPr>
              <w:t xml:space="preserve"> or rheumatology consultant on call </w:t>
            </w:r>
            <w:r w:rsidRPr="00476CE2">
              <w:rPr>
                <w:rFonts w:ascii="Arial" w:hAnsi="Arial" w:cs="Arial"/>
                <w:color w:val="212121"/>
                <w:szCs w:val="24"/>
                <w:lang w:val="en" w:eastAsia="en-GB"/>
              </w:rPr>
              <w:t xml:space="preserve">via the switchboard on </w:t>
            </w:r>
            <w:r w:rsidRPr="00476CE2">
              <w:rPr>
                <w:rFonts w:ascii="Arial" w:hAnsi="Arial" w:cs="Arial"/>
                <w:b/>
                <w:bCs/>
                <w:color w:val="212121"/>
                <w:szCs w:val="24"/>
                <w:lang w:val="en" w:eastAsia="en-GB"/>
              </w:rPr>
              <w:t>(0191) 565 6256</w:t>
            </w:r>
            <w:r>
              <w:rPr>
                <w:rFonts w:ascii="Arial" w:hAnsi="Arial" w:cs="Arial"/>
                <w:color w:val="212121"/>
                <w:szCs w:val="24"/>
                <w:lang w:val="en" w:eastAsia="en-GB"/>
              </w:rPr>
              <w:t xml:space="preserve">.  Please use the bleep number </w:t>
            </w:r>
            <w:r w:rsidRPr="002656D7">
              <w:rPr>
                <w:rFonts w:ascii="Arial" w:hAnsi="Arial" w:cs="Arial"/>
                <w:b/>
                <w:color w:val="212121"/>
                <w:szCs w:val="24"/>
                <w:lang w:val="en" w:eastAsia="en-GB"/>
              </w:rPr>
              <w:t>53546</w:t>
            </w:r>
            <w:r>
              <w:rPr>
                <w:rFonts w:ascii="Arial" w:hAnsi="Arial" w:cs="Arial"/>
                <w:color w:val="212121"/>
                <w:szCs w:val="24"/>
                <w:lang w:val="en" w:eastAsia="en-GB"/>
              </w:rPr>
              <w:t xml:space="preserve"> in order to contact the rheumatology monitoring nurse</w:t>
            </w:r>
            <w:r w:rsidR="005E5D51">
              <w:rPr>
                <w:rFonts w:ascii="Arial" w:hAnsi="Arial" w:cs="Arial"/>
                <w:color w:val="212121"/>
                <w:szCs w:val="24"/>
                <w:lang w:val="en" w:eastAsia="en-GB"/>
              </w:rPr>
              <w:t xml:space="preserve"> for routine queries</w:t>
            </w:r>
            <w:r>
              <w:rPr>
                <w:rFonts w:ascii="Arial" w:hAnsi="Arial" w:cs="Arial"/>
                <w:color w:val="212121"/>
                <w:szCs w:val="24"/>
                <w:lang w:val="en" w:eastAsia="en-GB"/>
              </w:rPr>
              <w:t>.</w:t>
            </w:r>
          </w:p>
          <w:p w:rsidR="00000043" w:rsidRPr="00476CE2" w:rsidRDefault="00000043" w:rsidP="00000043">
            <w:pPr>
              <w:numPr>
                <w:ilvl w:val="1"/>
                <w:numId w:val="49"/>
              </w:numPr>
              <w:shd w:val="clear" w:color="auto" w:fill="FFFFFF"/>
              <w:spacing w:before="100" w:beforeAutospacing="1" w:after="100" w:afterAutospacing="1"/>
              <w:textAlignment w:val="top"/>
              <w:rPr>
                <w:rFonts w:ascii="Arial" w:hAnsi="Arial" w:cs="Arial"/>
                <w:color w:val="212121"/>
                <w:szCs w:val="24"/>
                <w:lang w:val="en" w:eastAsia="en-GB"/>
              </w:rPr>
            </w:pPr>
            <w:r w:rsidRPr="00476CE2">
              <w:rPr>
                <w:rFonts w:ascii="Arial" w:hAnsi="Arial" w:cs="Arial"/>
                <w:color w:val="212121"/>
                <w:szCs w:val="24"/>
                <w:lang w:val="en" w:eastAsia="en-GB"/>
              </w:rPr>
              <w:t xml:space="preserve">Out of hours, phone the on-call medical registrar on </w:t>
            </w:r>
            <w:r w:rsidRPr="00476CE2">
              <w:rPr>
                <w:rFonts w:ascii="Arial" w:hAnsi="Arial" w:cs="Arial"/>
                <w:b/>
                <w:bCs/>
                <w:color w:val="212121"/>
                <w:szCs w:val="24"/>
                <w:lang w:val="en" w:eastAsia="en-GB"/>
              </w:rPr>
              <w:t>(0191) 565 6256</w:t>
            </w:r>
            <w:r w:rsidRPr="00476CE2">
              <w:rPr>
                <w:rFonts w:ascii="Arial" w:hAnsi="Arial" w:cs="Arial"/>
                <w:color w:val="212121"/>
                <w:szCs w:val="24"/>
                <w:lang w:val="en" w:eastAsia="en-GB"/>
              </w:rPr>
              <w:t>.</w:t>
            </w:r>
          </w:p>
          <w:p w:rsidR="00BC3463" w:rsidRPr="00F12A92" w:rsidRDefault="00000043" w:rsidP="00F12A92">
            <w:pPr>
              <w:pStyle w:val="ListParagraph"/>
              <w:numPr>
                <w:ilvl w:val="0"/>
                <w:numId w:val="50"/>
              </w:numPr>
              <w:shd w:val="clear" w:color="auto" w:fill="FFFFFF"/>
              <w:spacing w:before="100" w:beforeAutospacing="1" w:after="100" w:afterAutospacing="1"/>
              <w:textAlignment w:val="top"/>
              <w:rPr>
                <w:rFonts w:ascii="Arial" w:hAnsi="Arial" w:cs="Arial"/>
                <w:i/>
                <w:snapToGrid w:val="0"/>
                <w:sz w:val="16"/>
                <w:szCs w:val="16"/>
              </w:rPr>
            </w:pPr>
            <w:r w:rsidRPr="00F12A92">
              <w:rPr>
                <w:rFonts w:ascii="Arial" w:hAnsi="Arial" w:cs="Arial"/>
                <w:color w:val="212121"/>
                <w:szCs w:val="24"/>
                <w:lang w:val="en" w:eastAsia="en-GB"/>
              </w:rPr>
              <w:t>For non-acute advice, send a letter to the consultant in charge of the patient’s care.</w:t>
            </w:r>
          </w:p>
        </w:tc>
      </w:tr>
    </w:tbl>
    <w:p w:rsidR="003D627F" w:rsidRPr="003D627F" w:rsidRDefault="00A26B53" w:rsidP="000F1103">
      <w:pPr>
        <w:jc w:val="center"/>
        <w:rPr>
          <w:rFonts w:ascii="Arial" w:hAnsi="Arial" w:cs="Arial"/>
          <w:b/>
          <w:bCs/>
          <w:i/>
          <w:sz w:val="22"/>
          <w:szCs w:val="22"/>
        </w:rPr>
      </w:pPr>
      <w:r w:rsidRPr="003D627F">
        <w:rPr>
          <w:rFonts w:ascii="Arial" w:hAnsi="Arial" w:cs="Arial"/>
          <w:b/>
          <w:bCs/>
          <w:i/>
          <w:sz w:val="22"/>
          <w:szCs w:val="22"/>
        </w:rPr>
        <w:t>This information is not inclusive of all prescribing information and potential adverse effects. Please refer to full prescribing data in the SPC or the BNF</w:t>
      </w:r>
      <w:r w:rsidR="003D627F" w:rsidRPr="003D627F">
        <w:rPr>
          <w:rFonts w:ascii="Arial" w:hAnsi="Arial" w:cs="Arial"/>
          <w:b/>
          <w:bCs/>
          <w:i/>
          <w:sz w:val="22"/>
          <w:szCs w:val="22"/>
        </w:rPr>
        <w:t>.</w:t>
      </w:r>
    </w:p>
    <w:p w:rsidR="00455589" w:rsidRDefault="00455589" w:rsidP="004E7BEB">
      <w:pPr>
        <w:pStyle w:val="Heading2"/>
        <w:jc w:val="left"/>
        <w:rPr>
          <w:u w:val="single"/>
        </w:rPr>
      </w:pPr>
    </w:p>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ED7790" w:rsidRDefault="00ED7790" w:rsidP="00ED7790"/>
    <w:p w:rsidR="00250C9B" w:rsidRDefault="00250C9B">
      <w:r>
        <w:br w:type="page"/>
      </w:r>
    </w:p>
    <w:p w:rsidR="00ED7790" w:rsidRPr="00ED7790" w:rsidRDefault="00ED7790" w:rsidP="00ED7790"/>
    <w:p w:rsidR="00455589" w:rsidRDefault="004E7BEB" w:rsidP="00ED7790">
      <w:pPr>
        <w:pStyle w:val="Heading2"/>
        <w:jc w:val="left"/>
        <w:rPr>
          <w:rFonts w:cs="Arial"/>
          <w:b w:val="0"/>
          <w:szCs w:val="24"/>
        </w:rPr>
      </w:pPr>
      <w:r w:rsidRPr="006D373F">
        <w:rPr>
          <w:u w:val="single"/>
        </w:rPr>
        <w:t>Shared Care Request/Confirmation</w:t>
      </w:r>
      <w:r>
        <w:tab/>
      </w:r>
      <w:r>
        <w:tab/>
      </w:r>
      <w:r>
        <w:tab/>
      </w:r>
      <w:r>
        <w:tab/>
      </w:r>
      <w:r w:rsidRPr="004E7BEB">
        <w:rPr>
          <w:sz w:val="24"/>
          <w:szCs w:val="24"/>
        </w:rPr>
        <w:t>Private and Confidential</w:t>
      </w:r>
      <w:r>
        <w:tab/>
      </w:r>
      <w:r>
        <w:tab/>
      </w:r>
    </w:p>
    <w:p w:rsidR="00C02C8A" w:rsidRPr="00455589" w:rsidRDefault="00C02C8A" w:rsidP="00455589">
      <w:pPr>
        <w:tabs>
          <w:tab w:val="left" w:pos="1701"/>
          <w:tab w:val="left" w:leader="dot" w:pos="4820"/>
          <w:tab w:val="left" w:leader="dot" w:pos="8931"/>
        </w:tabs>
        <w:rPr>
          <w:rFonts w:ascii="Arial" w:hAnsi="Arial" w:cs="Arial"/>
          <w:b/>
          <w:i/>
          <w:sz w:val="20"/>
        </w:rPr>
      </w:pPr>
      <w:r>
        <w:rPr>
          <w:rFonts w:ascii="Arial" w:hAnsi="Arial" w:cs="Arial"/>
          <w:b/>
          <w:szCs w:val="24"/>
        </w:rPr>
        <w:t>Patient information</w:t>
      </w:r>
      <w:proofErr w:type="gramStart"/>
      <w:r>
        <w:rPr>
          <w:rFonts w:ascii="Arial" w:hAnsi="Arial" w:cs="Arial"/>
          <w:b/>
          <w:szCs w:val="24"/>
        </w:rPr>
        <w:t>:</w:t>
      </w:r>
      <w:proofErr w:type="gramEnd"/>
      <w:r w:rsidR="00455589">
        <w:rPr>
          <w:rFonts w:ascii="Arial" w:hAnsi="Arial" w:cs="Arial"/>
          <w:b/>
          <w:szCs w:val="24"/>
        </w:rPr>
        <w:br/>
      </w:r>
      <w:r w:rsidR="00455589" w:rsidRPr="00B26797">
        <w:rPr>
          <w:rFonts w:ascii="Arial" w:hAnsi="Arial" w:cs="Arial"/>
          <w:b/>
          <w:i/>
          <w:sz w:val="20"/>
        </w:rPr>
        <w:t>To be completed by specialist prescriber:</w:t>
      </w:r>
    </w:p>
    <w:tbl>
      <w:tblPr>
        <w:tblW w:w="10838" w:type="dxa"/>
        <w:jc w:val="center"/>
        <w:tblInd w:w="-861" w:type="dxa"/>
        <w:tblLayout w:type="fixed"/>
        <w:tblLook w:val="0000" w:firstRow="0" w:lastRow="0" w:firstColumn="0" w:lastColumn="0" w:noHBand="0" w:noVBand="0"/>
      </w:tblPr>
      <w:tblGrid>
        <w:gridCol w:w="1994"/>
        <w:gridCol w:w="3005"/>
        <w:gridCol w:w="1389"/>
        <w:gridCol w:w="567"/>
        <w:gridCol w:w="1559"/>
        <w:gridCol w:w="709"/>
        <w:gridCol w:w="1615"/>
      </w:tblGrid>
      <w:tr w:rsidR="008523FD" w:rsidRPr="008523FD" w:rsidTr="00651FE2">
        <w:trPr>
          <w:cantSplit/>
          <w:trHeight w:val="414"/>
          <w:jc w:val="center"/>
        </w:trPr>
        <w:tc>
          <w:tcPr>
            <w:tcW w:w="1994" w:type="dxa"/>
            <w:tcBorders>
              <w:top w:val="single" w:sz="4" w:space="0" w:color="auto"/>
              <w:left w:val="single" w:sz="4" w:space="0" w:color="auto"/>
            </w:tcBorders>
            <w:vAlign w:val="center"/>
          </w:tcPr>
          <w:p w:rsidR="008523FD" w:rsidRPr="008523FD" w:rsidRDefault="008523FD" w:rsidP="008523FD">
            <w:pPr>
              <w:tabs>
                <w:tab w:val="left" w:leader="dot" w:pos="4144"/>
              </w:tabs>
              <w:rPr>
                <w:rFonts w:ascii="Arial" w:hAnsi="Arial" w:cs="Arial"/>
                <w:b/>
                <w:sz w:val="20"/>
              </w:rPr>
            </w:pPr>
          </w:p>
        </w:tc>
        <w:tc>
          <w:tcPr>
            <w:tcW w:w="3005" w:type="dxa"/>
            <w:tcBorders>
              <w:top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5839" w:type="dxa"/>
            <w:gridSpan w:val="5"/>
            <w:tcBorders>
              <w:top w:val="single" w:sz="4" w:space="0" w:color="auto"/>
              <w:left w:val="single" w:sz="4" w:space="0" w:color="auto"/>
              <w:righ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4"/>
              </w:rPr>
            </w:pPr>
            <w:r w:rsidRPr="008523FD">
              <w:rPr>
                <w:rFonts w:ascii="Arial" w:hAnsi="Arial" w:cs="Arial"/>
                <w:b/>
                <w:sz w:val="20"/>
                <w:szCs w:val="24"/>
              </w:rPr>
              <w:t>Patient details (use hospital label if preferred)</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Consultant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152"/>
                <w:tab w:val="left" w:pos="3294"/>
                <w:tab w:val="left" w:leader="dot" w:pos="4570"/>
              </w:tabs>
              <w:spacing w:after="40"/>
              <w:rPr>
                <w:rFonts w:ascii="Arial" w:hAnsi="Arial" w:cs="Arial"/>
                <w:b/>
                <w:sz w:val="20"/>
                <w:szCs w:val="22"/>
              </w:rPr>
            </w:pPr>
            <w:r w:rsidRPr="008523FD">
              <w:rPr>
                <w:rFonts w:ascii="Arial" w:hAnsi="Arial" w:cs="Arial"/>
                <w:b/>
                <w:sz w:val="20"/>
                <w:szCs w:val="22"/>
              </w:rPr>
              <w:t>Name</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Department</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Address</w:t>
            </w: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b/>
                <w:sz w:val="20"/>
              </w:rPr>
            </w:pPr>
            <w:r w:rsidRPr="008523FD">
              <w:rPr>
                <w:rFonts w:ascii="Arial" w:hAnsi="Arial" w:cs="Arial"/>
                <w:b/>
                <w:sz w:val="20"/>
              </w:rPr>
              <w:t>Hospital</w:t>
            </w:r>
          </w:p>
        </w:tc>
        <w:tc>
          <w:tcPr>
            <w:tcW w:w="3005" w:type="dxa"/>
            <w:vAlign w:val="center"/>
          </w:tcPr>
          <w:p w:rsidR="008523FD" w:rsidRPr="008523FD" w:rsidRDefault="008523FD" w:rsidP="008523FD">
            <w:pPr>
              <w:tabs>
                <w:tab w:val="left" w:leader="dot" w:pos="4144"/>
              </w:tabs>
              <w:ind w:left="-108"/>
              <w:rPr>
                <w:rFonts w:ascii="Arial" w:hAnsi="Arial" w:cs="Arial"/>
                <w:sz w:val="20"/>
              </w:rPr>
            </w:pPr>
            <w:r w:rsidRPr="008523FD">
              <w:rPr>
                <w:rFonts w:ascii="Arial" w:hAnsi="Arial" w:cs="Arial"/>
                <w:sz w:val="20"/>
              </w:rPr>
              <w:t>……………………………………</w:t>
            </w: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p>
        </w:tc>
        <w:tc>
          <w:tcPr>
            <w:tcW w:w="4450" w:type="dxa"/>
            <w:gridSpan w:val="4"/>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vAlign w:val="bottom"/>
          </w:tcPr>
          <w:p w:rsidR="008523FD" w:rsidRPr="008523FD" w:rsidRDefault="008523FD" w:rsidP="008523FD">
            <w:pPr>
              <w:tabs>
                <w:tab w:val="left" w:leader="dot" w:pos="4144"/>
              </w:tabs>
              <w:rPr>
                <w:rFonts w:ascii="Arial" w:hAnsi="Arial" w:cs="Arial"/>
                <w:sz w:val="20"/>
              </w:rPr>
            </w:pPr>
          </w:p>
        </w:tc>
        <w:tc>
          <w:tcPr>
            <w:tcW w:w="1389" w:type="dxa"/>
            <w:tcBorders>
              <w:left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8523FD">
              <w:rPr>
                <w:rFonts w:ascii="Arial" w:hAnsi="Arial" w:cs="Arial"/>
                <w:b/>
                <w:sz w:val="20"/>
                <w:szCs w:val="22"/>
              </w:rPr>
              <w:t>Postcode</w:t>
            </w:r>
          </w:p>
        </w:tc>
        <w:tc>
          <w:tcPr>
            <w:tcW w:w="2126" w:type="dxa"/>
            <w:gridSpan w:val="2"/>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c>
          <w:tcPr>
            <w:tcW w:w="709" w:type="dxa"/>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Sex</w:t>
            </w:r>
          </w:p>
        </w:tc>
        <w:tc>
          <w:tcPr>
            <w:tcW w:w="1615" w:type="dxa"/>
            <w:tcBorders>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r w:rsidR="008523FD" w:rsidRPr="008523FD" w:rsidTr="00651FE2">
        <w:trPr>
          <w:cantSplit/>
          <w:trHeight w:val="409"/>
          <w:jc w:val="center"/>
        </w:trPr>
        <w:tc>
          <w:tcPr>
            <w:tcW w:w="1994" w:type="dxa"/>
            <w:tcBorders>
              <w:left w:val="single" w:sz="4" w:space="0" w:color="auto"/>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3005" w:type="dxa"/>
            <w:tcBorders>
              <w:bottom w:val="single" w:sz="4" w:space="0" w:color="auto"/>
            </w:tcBorders>
            <w:vAlign w:val="center"/>
          </w:tcPr>
          <w:p w:rsidR="008523FD" w:rsidRPr="008523FD" w:rsidRDefault="008523FD" w:rsidP="008523FD">
            <w:pPr>
              <w:tabs>
                <w:tab w:val="left" w:leader="dot" w:pos="4144"/>
              </w:tabs>
              <w:rPr>
                <w:rFonts w:ascii="Arial" w:hAnsi="Arial" w:cs="Arial"/>
                <w:sz w:val="20"/>
              </w:rPr>
            </w:pPr>
          </w:p>
        </w:tc>
        <w:tc>
          <w:tcPr>
            <w:tcW w:w="1956" w:type="dxa"/>
            <w:gridSpan w:val="2"/>
            <w:tcBorders>
              <w:left w:val="single" w:sz="4" w:space="0" w:color="auto"/>
              <w:bottom w:val="single" w:sz="4" w:space="0" w:color="auto"/>
            </w:tcBorders>
            <w:vAlign w:val="center"/>
          </w:tcPr>
          <w:p w:rsidR="008523FD" w:rsidRPr="008523FD" w:rsidRDefault="008523FD" w:rsidP="008523FD">
            <w:pPr>
              <w:tabs>
                <w:tab w:val="left" w:leader="dot" w:pos="3969"/>
              </w:tabs>
              <w:rPr>
                <w:rFonts w:ascii="Arial" w:hAnsi="Arial" w:cs="Arial"/>
                <w:b/>
                <w:sz w:val="20"/>
                <w:szCs w:val="22"/>
              </w:rPr>
            </w:pPr>
            <w:r w:rsidRPr="004B6F12">
              <w:rPr>
                <w:rFonts w:ascii="Arial" w:hAnsi="Arial" w:cs="Arial"/>
                <w:b/>
                <w:sz w:val="20"/>
                <w:szCs w:val="22"/>
              </w:rPr>
              <w:t xml:space="preserve">NHS or </w:t>
            </w:r>
            <w:r w:rsidRPr="008523FD">
              <w:rPr>
                <w:rFonts w:ascii="Arial" w:hAnsi="Arial" w:cs="Arial"/>
                <w:b/>
                <w:sz w:val="20"/>
                <w:szCs w:val="22"/>
              </w:rPr>
              <w:t>Hosp. Reg. No.</w:t>
            </w:r>
          </w:p>
        </w:tc>
        <w:tc>
          <w:tcPr>
            <w:tcW w:w="1559" w:type="dxa"/>
            <w:tcBorders>
              <w:bottom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r w:rsidR="00A73AAA">
              <w:rPr>
                <w:rFonts w:ascii="Arial" w:hAnsi="Arial" w:cs="Arial"/>
                <w:sz w:val="20"/>
              </w:rPr>
              <w:t>…</w:t>
            </w:r>
          </w:p>
        </w:tc>
        <w:tc>
          <w:tcPr>
            <w:tcW w:w="709" w:type="dxa"/>
            <w:tcBorders>
              <w:bottom w:val="single" w:sz="4" w:space="0" w:color="auto"/>
            </w:tcBorders>
            <w:vAlign w:val="center"/>
          </w:tcPr>
          <w:p w:rsidR="008523FD" w:rsidRPr="008523FD" w:rsidRDefault="008523FD" w:rsidP="008523FD">
            <w:pPr>
              <w:tabs>
                <w:tab w:val="left" w:leader="dot" w:pos="3969"/>
              </w:tabs>
              <w:rPr>
                <w:rFonts w:ascii="Arial" w:hAnsi="Arial" w:cs="Arial"/>
                <w:b/>
                <w:sz w:val="20"/>
              </w:rPr>
            </w:pPr>
            <w:r w:rsidRPr="008523FD">
              <w:rPr>
                <w:rFonts w:ascii="Arial" w:hAnsi="Arial" w:cs="Arial"/>
                <w:b/>
                <w:sz w:val="20"/>
              </w:rPr>
              <w:t>DoB</w:t>
            </w:r>
          </w:p>
        </w:tc>
        <w:tc>
          <w:tcPr>
            <w:tcW w:w="1615" w:type="dxa"/>
            <w:tcBorders>
              <w:bottom w:val="single" w:sz="4" w:space="0" w:color="auto"/>
              <w:right w:val="single" w:sz="4" w:space="0" w:color="auto"/>
            </w:tcBorders>
            <w:vAlign w:val="center"/>
          </w:tcPr>
          <w:p w:rsidR="008523FD" w:rsidRPr="008523FD" w:rsidRDefault="008523FD" w:rsidP="008523FD">
            <w:pPr>
              <w:tabs>
                <w:tab w:val="left" w:leader="dot" w:pos="3969"/>
              </w:tabs>
              <w:ind w:left="-108"/>
              <w:rPr>
                <w:rFonts w:ascii="Arial" w:hAnsi="Arial" w:cs="Arial"/>
                <w:sz w:val="20"/>
              </w:rPr>
            </w:pPr>
            <w:r w:rsidRPr="008523FD">
              <w:rPr>
                <w:rFonts w:ascii="Arial" w:hAnsi="Arial" w:cs="Arial"/>
                <w:sz w:val="20"/>
              </w:rPr>
              <w:t>………...</w:t>
            </w:r>
          </w:p>
        </w:tc>
      </w:tr>
    </w:tbl>
    <w:p w:rsidR="005F438A" w:rsidRDefault="005F438A" w:rsidP="00B26797">
      <w:pPr>
        <w:tabs>
          <w:tab w:val="left" w:pos="1701"/>
          <w:tab w:val="left" w:leader="dot" w:pos="4820"/>
          <w:tab w:val="left" w:leader="dot" w:pos="8931"/>
        </w:tabs>
        <w:rPr>
          <w:rFonts w:ascii="Arial" w:hAnsi="Arial" w:cs="Arial"/>
          <w:b/>
          <w:szCs w:val="24"/>
        </w:rPr>
      </w:pPr>
    </w:p>
    <w:p w:rsidR="00455589" w:rsidRDefault="00455589" w:rsidP="00B26797">
      <w:pPr>
        <w:tabs>
          <w:tab w:val="left" w:pos="1701"/>
          <w:tab w:val="left" w:leader="dot" w:pos="4820"/>
          <w:tab w:val="left" w:leader="dot" w:pos="8931"/>
        </w:tabs>
        <w:rPr>
          <w:rFonts w:ascii="Arial" w:hAnsi="Arial" w:cs="Arial"/>
          <w:b/>
          <w:szCs w:val="24"/>
        </w:rPr>
      </w:pPr>
    </w:p>
    <w:p w:rsidR="00B26797" w:rsidRPr="002E259E" w:rsidRDefault="00B81684" w:rsidP="00B26797">
      <w:pPr>
        <w:tabs>
          <w:tab w:val="left" w:pos="1701"/>
          <w:tab w:val="left" w:leader="dot" w:pos="4820"/>
          <w:tab w:val="left" w:leader="dot" w:pos="8931"/>
        </w:tabs>
        <w:rPr>
          <w:rFonts w:ascii="Arial" w:hAnsi="Arial" w:cs="Arial"/>
          <w:b/>
          <w:szCs w:val="24"/>
        </w:rPr>
      </w:pPr>
      <w:r>
        <w:rPr>
          <w:rFonts w:ascii="Arial" w:hAnsi="Arial" w:cs="Arial"/>
          <w:b/>
          <w:szCs w:val="24"/>
        </w:rPr>
        <w:t xml:space="preserve">  </w:t>
      </w:r>
      <w:r w:rsidR="008523FD" w:rsidRPr="002E259E">
        <w:rPr>
          <w:rFonts w:ascii="Arial" w:hAnsi="Arial" w:cs="Arial"/>
          <w:b/>
          <w:szCs w:val="24"/>
        </w:rPr>
        <w:t>Treatment Requested for Prescribing in Accordance with Shared Care Arrangement</w:t>
      </w:r>
      <w:r w:rsidR="004E7BEB">
        <w:rPr>
          <w:rFonts w:ascii="Arial" w:hAnsi="Arial" w:cs="Arial"/>
          <w:b/>
          <w:szCs w:val="24"/>
        </w:rPr>
        <w:t>:</w:t>
      </w:r>
    </w:p>
    <w:p w:rsidR="008523FD" w:rsidRPr="00B26797" w:rsidRDefault="00B26797" w:rsidP="00B26797">
      <w:pPr>
        <w:tabs>
          <w:tab w:val="left" w:pos="1701"/>
          <w:tab w:val="left" w:leader="dot" w:pos="4820"/>
          <w:tab w:val="left" w:leader="dot" w:pos="8931"/>
        </w:tabs>
        <w:rPr>
          <w:rFonts w:ascii="Arial" w:hAnsi="Arial" w:cs="Arial"/>
          <w:b/>
          <w:i/>
          <w:sz w:val="20"/>
        </w:rPr>
      </w:pPr>
      <w:r w:rsidRPr="00B26797">
        <w:rPr>
          <w:rFonts w:ascii="Arial" w:hAnsi="Arial" w:cs="Arial"/>
          <w:b/>
          <w:i/>
          <w:sz w:val="20"/>
        </w:rPr>
        <w:t>To be completed by specialist prescriber:</w:t>
      </w:r>
    </w:p>
    <w:tbl>
      <w:tblPr>
        <w:tblStyle w:val="TableGrid"/>
        <w:tblpPr w:leftFromText="180" w:rightFromText="180" w:vertAnchor="text" w:horzAnchor="margin" w:tblpY="84"/>
        <w:tblW w:w="0" w:type="auto"/>
        <w:tblLook w:val="04A0" w:firstRow="1" w:lastRow="0" w:firstColumn="1" w:lastColumn="0" w:noHBand="0" w:noVBand="1"/>
      </w:tblPr>
      <w:tblGrid>
        <w:gridCol w:w="2235"/>
        <w:gridCol w:w="8448"/>
      </w:tblGrid>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Drug name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Dose</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Frequency</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Indication</w:t>
            </w:r>
          </w:p>
        </w:tc>
        <w:tc>
          <w:tcPr>
            <w:tcW w:w="8448" w:type="dxa"/>
          </w:tcPr>
          <w:p w:rsidR="00B26797" w:rsidRDefault="00B26797" w:rsidP="00B26797">
            <w:pPr>
              <w:ind w:right="-707"/>
              <w:rPr>
                <w:rFonts w:ascii="Arial" w:hAnsi="Arial" w:cs="Arial"/>
                <w:b/>
                <w:szCs w:val="24"/>
              </w:rPr>
            </w:pPr>
          </w:p>
        </w:tc>
      </w:tr>
      <w:tr w:rsidR="00B26797" w:rsidTr="00B26797">
        <w:tc>
          <w:tcPr>
            <w:tcW w:w="2235" w:type="dxa"/>
          </w:tcPr>
          <w:p w:rsidR="00B26797" w:rsidRPr="00865DD3" w:rsidRDefault="00B26797" w:rsidP="00B26797">
            <w:pPr>
              <w:ind w:right="-707"/>
              <w:rPr>
                <w:rFonts w:ascii="Arial" w:hAnsi="Arial" w:cs="Arial"/>
                <w:b/>
                <w:sz w:val="20"/>
              </w:rPr>
            </w:pPr>
            <w:r w:rsidRPr="00865DD3">
              <w:rPr>
                <w:rFonts w:ascii="Arial" w:hAnsi="Arial" w:cs="Arial"/>
                <w:b/>
                <w:sz w:val="20"/>
              </w:rPr>
              <w:t>Other information</w:t>
            </w:r>
          </w:p>
        </w:tc>
        <w:tc>
          <w:tcPr>
            <w:tcW w:w="8448" w:type="dxa"/>
          </w:tcPr>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p w:rsidR="00B26797" w:rsidRDefault="00B26797" w:rsidP="00B26797">
            <w:pPr>
              <w:ind w:right="-707"/>
              <w:rPr>
                <w:rFonts w:ascii="Arial" w:hAnsi="Arial" w:cs="Arial"/>
                <w:b/>
                <w:szCs w:val="24"/>
              </w:rPr>
            </w:pPr>
          </w:p>
        </w:tc>
      </w:tr>
    </w:tbl>
    <w:p w:rsidR="00865DD3" w:rsidRDefault="00865DD3" w:rsidP="008523FD">
      <w:pPr>
        <w:ind w:right="-707"/>
        <w:rPr>
          <w:rFonts w:ascii="Arial" w:hAnsi="Arial" w:cs="Arial"/>
          <w:szCs w:val="24"/>
        </w:rPr>
      </w:pPr>
    </w:p>
    <w:p w:rsidR="00B26797" w:rsidRDefault="00C87608" w:rsidP="008523FD">
      <w:pPr>
        <w:ind w:right="-707"/>
        <w:rPr>
          <w:rFonts w:ascii="Arial" w:hAnsi="Arial" w:cs="Arial"/>
          <w:szCs w:val="24"/>
        </w:rPr>
      </w:pPr>
      <w:r w:rsidRPr="00791F84">
        <w:rPr>
          <w:rFonts w:ascii="Arial" w:hAnsi="Arial" w:cs="Arial"/>
          <w:bCs/>
          <w:sz w:val="22"/>
          <w:szCs w:val="22"/>
        </w:rPr>
        <w:t>Name</w:t>
      </w:r>
      <w:r>
        <w:rPr>
          <w:rFonts w:ascii="Arial" w:hAnsi="Arial" w:cs="Arial"/>
          <w:bCs/>
          <w:sz w:val="22"/>
          <w:szCs w:val="22"/>
        </w:rPr>
        <w:t xml:space="preserve"> (</w:t>
      </w:r>
      <w:r w:rsidR="000A45F3">
        <w:rPr>
          <w:rFonts w:ascii="Arial" w:hAnsi="Arial" w:cs="Arial"/>
          <w:bCs/>
          <w:sz w:val="22"/>
          <w:szCs w:val="22"/>
        </w:rPr>
        <w:t>print</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Signature</w:t>
      </w:r>
      <w:r>
        <w:rPr>
          <w:rFonts w:ascii="Arial" w:hAnsi="Arial" w:cs="Arial"/>
          <w:bCs/>
          <w:sz w:val="22"/>
          <w:szCs w:val="22"/>
        </w:rPr>
        <w:t xml:space="preserve"> (</w:t>
      </w:r>
      <w:r w:rsidR="000A45F3">
        <w:rPr>
          <w:rFonts w:ascii="Arial" w:hAnsi="Arial" w:cs="Arial"/>
          <w:bCs/>
          <w:sz w:val="22"/>
          <w:szCs w:val="22"/>
        </w:rPr>
        <w:t>of specialist prescriber</w:t>
      </w:r>
      <w:r>
        <w:rPr>
          <w:rFonts w:ascii="Arial" w:hAnsi="Arial" w:cs="Arial"/>
          <w:bCs/>
          <w:sz w:val="22"/>
          <w:szCs w:val="22"/>
        </w:rPr>
        <w:t>)</w:t>
      </w:r>
      <w:r w:rsidRPr="00791F84">
        <w:rPr>
          <w:rFonts w:ascii="Arial" w:hAnsi="Arial" w:cs="Arial"/>
          <w:bCs/>
          <w:sz w:val="22"/>
          <w:szCs w:val="22"/>
        </w:rPr>
        <w:t>……</w:t>
      </w:r>
      <w:r>
        <w:rPr>
          <w:rFonts w:ascii="Arial" w:hAnsi="Arial" w:cs="Arial"/>
          <w:bCs/>
          <w:sz w:val="22"/>
          <w:szCs w:val="22"/>
        </w:rPr>
        <w:t>……………..</w:t>
      </w:r>
      <w:r w:rsidRPr="00791F84">
        <w:rPr>
          <w:rFonts w:ascii="Arial" w:hAnsi="Arial" w:cs="Arial"/>
          <w:bCs/>
          <w:sz w:val="22"/>
          <w:szCs w:val="22"/>
        </w:rPr>
        <w:t>……….. Date…</w:t>
      </w:r>
      <w:r>
        <w:rPr>
          <w:rFonts w:ascii="Arial" w:hAnsi="Arial" w:cs="Arial"/>
          <w:bCs/>
          <w:sz w:val="22"/>
          <w:szCs w:val="22"/>
        </w:rPr>
        <w:t>….</w:t>
      </w:r>
      <w:r w:rsidRPr="00791F84">
        <w:rPr>
          <w:rFonts w:ascii="Arial" w:hAnsi="Arial" w:cs="Arial"/>
          <w:bCs/>
          <w:sz w:val="22"/>
          <w:szCs w:val="22"/>
        </w:rPr>
        <w:t>.</w:t>
      </w:r>
      <w:r w:rsidR="000A45F3">
        <w:rPr>
          <w:rFonts w:ascii="Arial" w:hAnsi="Arial" w:cs="Arial"/>
          <w:bCs/>
          <w:sz w:val="22"/>
          <w:szCs w:val="22"/>
        </w:rPr>
        <w:br/>
      </w: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i/>
          <w:sz w:val="20"/>
        </w:rPr>
      </w:pPr>
    </w:p>
    <w:p w:rsidR="00455589" w:rsidRDefault="00455589" w:rsidP="008523FD">
      <w:pPr>
        <w:ind w:right="-707"/>
        <w:rPr>
          <w:rFonts w:ascii="Arial" w:hAnsi="Arial" w:cs="Arial"/>
          <w:b/>
          <w:szCs w:val="24"/>
        </w:rPr>
      </w:pPr>
    </w:p>
    <w:p w:rsidR="00455589" w:rsidRPr="00865DD3" w:rsidRDefault="00455589" w:rsidP="00455589">
      <w:pPr>
        <w:ind w:right="-707"/>
        <w:rPr>
          <w:rFonts w:ascii="Arial" w:hAnsi="Arial" w:cs="Arial"/>
          <w:szCs w:val="24"/>
        </w:rPr>
      </w:pPr>
      <w:r w:rsidRPr="00A73AAA">
        <w:rPr>
          <w:rFonts w:ascii="Arial" w:hAnsi="Arial" w:cs="Arial"/>
          <w:szCs w:val="24"/>
        </w:rPr>
        <w:t>-----------------------------------------------------------------------------------------------------------------------------------</w:t>
      </w:r>
    </w:p>
    <w:p w:rsidR="00455589" w:rsidRDefault="00455589" w:rsidP="00455589">
      <w:pPr>
        <w:ind w:right="-707"/>
        <w:rPr>
          <w:rFonts w:ascii="Arial" w:hAnsi="Arial" w:cs="Arial"/>
          <w:b/>
          <w:i/>
          <w:sz w:val="20"/>
        </w:rPr>
      </w:pPr>
    </w:p>
    <w:p w:rsidR="008523FD" w:rsidRPr="00B26797" w:rsidRDefault="00455589" w:rsidP="008523FD">
      <w:pPr>
        <w:ind w:right="-707"/>
        <w:rPr>
          <w:rFonts w:ascii="Arial" w:hAnsi="Arial" w:cs="Arial"/>
          <w:i/>
          <w:szCs w:val="24"/>
        </w:rPr>
      </w:pPr>
      <w:r>
        <w:rPr>
          <w:rFonts w:ascii="Arial" w:hAnsi="Arial" w:cs="Arial"/>
          <w:b/>
          <w:szCs w:val="24"/>
        </w:rPr>
        <w:t>Acceptance/rejection of treatment under Shared Care Agreement</w:t>
      </w:r>
      <w:proofErr w:type="gramStart"/>
      <w:r>
        <w:rPr>
          <w:rFonts w:ascii="Arial" w:hAnsi="Arial" w:cs="Arial"/>
          <w:b/>
          <w:szCs w:val="24"/>
        </w:rPr>
        <w:t>:</w:t>
      </w:r>
      <w:proofErr w:type="gramEnd"/>
      <w:r>
        <w:rPr>
          <w:rFonts w:ascii="Arial" w:hAnsi="Arial" w:cs="Arial"/>
          <w:b/>
          <w:szCs w:val="24"/>
        </w:rPr>
        <w:br/>
      </w:r>
      <w:r w:rsidR="008523FD" w:rsidRPr="00455589">
        <w:rPr>
          <w:rFonts w:ascii="Arial" w:hAnsi="Arial" w:cs="Arial"/>
          <w:b/>
          <w:i/>
          <w:sz w:val="20"/>
        </w:rPr>
        <w:t>To be completed by GP</w:t>
      </w:r>
      <w:r w:rsidR="00696BA0" w:rsidRPr="00455589">
        <w:rPr>
          <w:rFonts w:ascii="Arial" w:hAnsi="Arial" w:cs="Arial"/>
          <w:b/>
          <w:i/>
          <w:sz w:val="20"/>
        </w:rPr>
        <w:t>:</w:t>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r>
      <w:r w:rsidR="008523FD" w:rsidRPr="00B26797">
        <w:rPr>
          <w:rFonts w:ascii="Arial" w:hAnsi="Arial" w:cs="Arial"/>
          <w:b/>
          <w:i/>
          <w:sz w:val="20"/>
        </w:rPr>
        <w:tab/>
        <w:t xml:space="preserve">  </w:t>
      </w:r>
      <w:r w:rsidR="008523FD" w:rsidRPr="00B26797">
        <w:rPr>
          <w:rFonts w:ascii="Arial" w:hAnsi="Arial" w:cs="Arial"/>
          <w:b/>
          <w:i/>
          <w:sz w:val="20"/>
        </w:rPr>
        <w:tab/>
        <w:t xml:space="preserve">          </w:t>
      </w:r>
    </w:p>
    <w:tbl>
      <w:tblPr>
        <w:tblW w:w="0" w:type="auto"/>
        <w:jc w:val="center"/>
        <w:tblLook w:val="04A0" w:firstRow="1" w:lastRow="0" w:firstColumn="1" w:lastColumn="0" w:noHBand="0" w:noVBand="1"/>
      </w:tblPr>
      <w:tblGrid>
        <w:gridCol w:w="5764"/>
        <w:gridCol w:w="2934"/>
        <w:gridCol w:w="930"/>
        <w:gridCol w:w="737"/>
        <w:gridCol w:w="318"/>
      </w:tblGrid>
      <w:tr w:rsidR="008523FD" w:rsidRPr="008523FD" w:rsidTr="00134903">
        <w:trPr>
          <w:trHeight w:val="351"/>
          <w:jc w:val="center"/>
        </w:trPr>
        <w:tc>
          <w:tcPr>
            <w:tcW w:w="8698" w:type="dxa"/>
            <w:gridSpan w:val="2"/>
            <w:shd w:val="clear" w:color="auto" w:fill="auto"/>
          </w:tcPr>
          <w:p w:rsidR="008523FD" w:rsidRPr="008523FD" w:rsidRDefault="008523FD" w:rsidP="008523FD">
            <w:pPr>
              <w:ind w:right="-707"/>
              <w:rPr>
                <w:rFonts w:ascii="Arial" w:hAnsi="Arial" w:cs="Arial"/>
                <w:szCs w:val="24"/>
              </w:rPr>
            </w:pPr>
          </w:p>
        </w:tc>
        <w:tc>
          <w:tcPr>
            <w:tcW w:w="1985" w:type="dxa"/>
            <w:gridSpan w:val="3"/>
            <w:shd w:val="clear" w:color="auto" w:fill="auto"/>
          </w:tcPr>
          <w:p w:rsidR="008523FD" w:rsidRPr="008523FD" w:rsidRDefault="008523FD" w:rsidP="008523FD">
            <w:pPr>
              <w:ind w:left="-675" w:right="-707"/>
              <w:jc w:val="center"/>
              <w:rPr>
                <w:rFonts w:ascii="Arial" w:hAnsi="Arial" w:cs="Arial"/>
                <w:szCs w:val="24"/>
              </w:rPr>
            </w:pPr>
            <w:r w:rsidRPr="008523FD">
              <w:rPr>
                <w:rFonts w:ascii="Arial" w:hAnsi="Arial" w:cs="Arial"/>
                <w:sz w:val="20"/>
              </w:rPr>
              <w:t>Please tick one box</w:t>
            </w: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 xml:space="preserve">I ACCEPT the proposed shared care arrangement for this patient  </w:t>
            </w:r>
            <w:r w:rsidRPr="00721A1C">
              <w:rPr>
                <w:rFonts w:ascii="Arial" w:hAnsi="Arial" w:cs="Arial"/>
                <w:b/>
                <w:i/>
                <w:sz w:val="22"/>
                <w:szCs w:val="22"/>
              </w:rPr>
              <w:tab/>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tabs>
                <w:tab w:val="left" w:pos="8222"/>
              </w:tabs>
              <w:ind w:right="-424"/>
              <w:rPr>
                <w:rFonts w:ascii="Arial" w:hAnsi="Arial" w:cs="Arial"/>
                <w:b/>
                <w:i/>
                <w:sz w:val="22"/>
                <w:szCs w:val="22"/>
              </w:rPr>
            </w:pPr>
            <w:r w:rsidRPr="00721A1C">
              <w:rPr>
                <w:rFonts w:ascii="Arial" w:hAnsi="Arial" w:cs="Arial"/>
                <w:b/>
                <w:i/>
                <w:sz w:val="22"/>
                <w:szCs w:val="22"/>
              </w:rPr>
              <w:t>I ACCEPT the proposed shared care arrangement with the caveats below</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5764" w:type="dxa"/>
            <w:shd w:val="clear" w:color="auto" w:fill="auto"/>
            <w:vAlign w:val="center"/>
          </w:tcPr>
          <w:p w:rsidR="008523FD" w:rsidRPr="00721A1C" w:rsidRDefault="008523FD" w:rsidP="008523FD">
            <w:pPr>
              <w:ind w:right="-707"/>
              <w:rPr>
                <w:rFonts w:ascii="Arial" w:hAnsi="Arial" w:cs="Arial"/>
                <w:sz w:val="22"/>
                <w:szCs w:val="22"/>
              </w:rPr>
            </w:pPr>
            <w:r w:rsidRPr="00721A1C">
              <w:rPr>
                <w:rFonts w:ascii="Arial" w:hAnsi="Arial" w:cs="Arial"/>
                <w:sz w:val="22"/>
                <w:szCs w:val="22"/>
              </w:rPr>
              <w:t>or</w:t>
            </w:r>
          </w:p>
        </w:tc>
        <w:tc>
          <w:tcPr>
            <w:tcW w:w="3864" w:type="dxa"/>
            <w:gridSpan w:val="2"/>
            <w:shd w:val="clear" w:color="auto" w:fill="auto"/>
          </w:tcPr>
          <w:p w:rsidR="008523FD" w:rsidRPr="00721A1C" w:rsidRDefault="008523FD" w:rsidP="008523FD">
            <w:pPr>
              <w:ind w:right="-707"/>
              <w:rPr>
                <w:rFonts w:ascii="Arial" w:hAnsi="Arial" w:cs="Arial"/>
                <w:i/>
                <w:sz w:val="22"/>
                <w:szCs w:val="22"/>
              </w:rPr>
            </w:pP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p>
        </w:tc>
      </w:tr>
      <w:tr w:rsidR="008523FD" w:rsidRPr="008523FD" w:rsidTr="00134903">
        <w:trPr>
          <w:trHeight w:val="351"/>
          <w:jc w:val="center"/>
        </w:trPr>
        <w:tc>
          <w:tcPr>
            <w:tcW w:w="9628" w:type="dxa"/>
            <w:gridSpan w:val="3"/>
            <w:shd w:val="clear" w:color="auto" w:fill="auto"/>
            <w:vAlign w:val="center"/>
          </w:tcPr>
          <w:p w:rsidR="008523FD" w:rsidRPr="00721A1C" w:rsidRDefault="008523FD" w:rsidP="008523FD">
            <w:pPr>
              <w:ind w:right="-707"/>
              <w:rPr>
                <w:rFonts w:ascii="Arial" w:hAnsi="Arial" w:cs="Arial"/>
                <w:i/>
                <w:sz w:val="22"/>
                <w:szCs w:val="22"/>
              </w:rPr>
            </w:pPr>
            <w:r w:rsidRPr="00721A1C">
              <w:rPr>
                <w:rFonts w:ascii="Arial" w:hAnsi="Arial" w:cs="Arial"/>
                <w:b/>
                <w:i/>
                <w:sz w:val="22"/>
                <w:szCs w:val="22"/>
              </w:rPr>
              <w:t>I DO NOT ACCEPT the proposed shared care arrangement for this patient</w:t>
            </w:r>
          </w:p>
        </w:tc>
        <w:tc>
          <w:tcPr>
            <w:tcW w:w="1055" w:type="dxa"/>
            <w:gridSpan w:val="2"/>
            <w:shd w:val="clear" w:color="auto" w:fill="auto"/>
          </w:tcPr>
          <w:p w:rsidR="008523FD" w:rsidRPr="008523FD" w:rsidRDefault="008523FD" w:rsidP="008523FD">
            <w:pPr>
              <w:ind w:left="-675" w:right="-707"/>
              <w:jc w:val="center"/>
              <w:rPr>
                <w:rFonts w:ascii="Arial" w:hAnsi="Arial" w:cs="Arial"/>
                <w:sz w:val="22"/>
                <w:szCs w:val="22"/>
              </w:rPr>
            </w:pPr>
            <w:r w:rsidRPr="008523FD">
              <w:rPr>
                <w:rFonts w:ascii="Arial" w:hAnsi="Arial" w:cs="Arial"/>
                <w:b/>
                <w:sz w:val="22"/>
                <w:szCs w:val="22"/>
              </w:rPr>
              <w:sym w:font="Wingdings" w:char="F071"/>
            </w:r>
          </w:p>
        </w:tc>
      </w:tr>
      <w:tr w:rsidR="008523FD" w:rsidRPr="008523FD" w:rsidTr="00134903">
        <w:trPr>
          <w:trHeight w:val="351"/>
          <w:jc w:val="center"/>
        </w:trPr>
        <w:tc>
          <w:tcPr>
            <w:tcW w:w="10365" w:type="dxa"/>
            <w:gridSpan w:val="4"/>
            <w:shd w:val="clear" w:color="auto" w:fill="auto"/>
            <w:vAlign w:val="center"/>
          </w:tcPr>
          <w:p w:rsidR="00A11D73" w:rsidRDefault="00A11D73" w:rsidP="00B26797">
            <w:pPr>
              <w:ind w:right="-707"/>
              <w:rPr>
                <w:rFonts w:ascii="Arial" w:hAnsi="Arial" w:cs="Arial"/>
                <w:sz w:val="20"/>
              </w:rPr>
            </w:pPr>
          </w:p>
          <w:p w:rsidR="00134903" w:rsidRDefault="008523FD" w:rsidP="00B26797">
            <w:pPr>
              <w:ind w:right="-707"/>
              <w:rPr>
                <w:rFonts w:ascii="Arial" w:hAnsi="Arial" w:cs="Arial"/>
                <w:sz w:val="20"/>
              </w:rPr>
            </w:pPr>
            <w:r w:rsidRPr="008523FD">
              <w:rPr>
                <w:rFonts w:ascii="Arial" w:hAnsi="Arial" w:cs="Arial"/>
                <w:sz w:val="20"/>
              </w:rPr>
              <w:t>My caveats / reason(s) for not accepting include:</w:t>
            </w:r>
            <w:r w:rsidR="00B26797">
              <w:rPr>
                <w:rFonts w:ascii="Arial" w:hAnsi="Arial" w:cs="Arial"/>
                <w:sz w:val="20"/>
              </w:rPr>
              <w:t xml:space="preserve"> …………………………………………………………………………………… ………………………………………………………………………………………………………………………………………</w:t>
            </w:r>
          </w:p>
          <w:p w:rsidR="00134903" w:rsidRDefault="00134903" w:rsidP="00B26797">
            <w:pPr>
              <w:ind w:right="-707"/>
              <w:rPr>
                <w:rFonts w:ascii="Arial" w:hAnsi="Arial" w:cs="Arial"/>
                <w:sz w:val="20"/>
              </w:rPr>
            </w:pPr>
          </w:p>
          <w:p w:rsidR="00134903" w:rsidRPr="000A45F3" w:rsidRDefault="00134903" w:rsidP="00B26797">
            <w:pPr>
              <w:ind w:right="-707"/>
              <w:rPr>
                <w:rFonts w:ascii="Arial" w:hAnsi="Arial" w:cs="Arial"/>
                <w:bCs/>
                <w:sz w:val="22"/>
                <w:szCs w:val="22"/>
              </w:rPr>
            </w:pPr>
            <w:r w:rsidRPr="000A45F3">
              <w:rPr>
                <w:rFonts w:ascii="Arial" w:hAnsi="Arial" w:cs="Arial"/>
                <w:bCs/>
                <w:sz w:val="22"/>
                <w:szCs w:val="22"/>
              </w:rPr>
              <w:t>Name (</w:t>
            </w:r>
            <w:r w:rsidR="000A45F3">
              <w:rPr>
                <w:rFonts w:ascii="Arial" w:hAnsi="Arial" w:cs="Arial"/>
                <w:bCs/>
                <w:sz w:val="22"/>
                <w:szCs w:val="22"/>
              </w:rPr>
              <w:t>print</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 Signature (</w:t>
            </w:r>
            <w:r w:rsidR="000A45F3" w:rsidRPr="000A45F3">
              <w:rPr>
                <w:rFonts w:ascii="Arial" w:hAnsi="Arial" w:cs="Arial"/>
                <w:bCs/>
                <w:sz w:val="22"/>
                <w:szCs w:val="22"/>
              </w:rPr>
              <w:t>of GP</w:t>
            </w:r>
            <w:r w:rsidRPr="000A45F3">
              <w:rPr>
                <w:rFonts w:ascii="Arial" w:hAnsi="Arial" w:cs="Arial"/>
                <w:bCs/>
                <w:sz w:val="22"/>
                <w:szCs w:val="22"/>
              </w:rPr>
              <w:t>)…………………</w:t>
            </w:r>
            <w:r w:rsidR="00A31856">
              <w:rPr>
                <w:rFonts w:ascii="Arial" w:hAnsi="Arial" w:cs="Arial"/>
                <w:bCs/>
                <w:sz w:val="22"/>
                <w:szCs w:val="22"/>
              </w:rPr>
              <w:t>……………</w:t>
            </w:r>
            <w:r w:rsidRPr="000A45F3">
              <w:rPr>
                <w:rFonts w:ascii="Arial" w:hAnsi="Arial" w:cs="Arial"/>
                <w:bCs/>
                <w:sz w:val="22"/>
                <w:szCs w:val="22"/>
              </w:rPr>
              <w:t>..………</w:t>
            </w:r>
            <w:r w:rsidR="00A31856">
              <w:rPr>
                <w:rFonts w:ascii="Arial" w:hAnsi="Arial" w:cs="Arial"/>
                <w:bCs/>
                <w:sz w:val="22"/>
                <w:szCs w:val="22"/>
              </w:rPr>
              <w:t xml:space="preserve">….... </w:t>
            </w:r>
            <w:r w:rsidRPr="000A45F3">
              <w:rPr>
                <w:rFonts w:ascii="Arial" w:hAnsi="Arial" w:cs="Arial"/>
                <w:bCs/>
                <w:sz w:val="22"/>
                <w:szCs w:val="22"/>
              </w:rPr>
              <w:t>Date…</w:t>
            </w:r>
            <w:r w:rsidR="00A31856">
              <w:rPr>
                <w:rFonts w:ascii="Arial" w:hAnsi="Arial" w:cs="Arial"/>
                <w:bCs/>
                <w:sz w:val="22"/>
                <w:szCs w:val="22"/>
              </w:rPr>
              <w:t>……</w:t>
            </w:r>
          </w:p>
          <w:p w:rsidR="008523FD" w:rsidRPr="008523FD" w:rsidRDefault="008523FD" w:rsidP="00B26797">
            <w:pPr>
              <w:ind w:right="-707"/>
              <w:rPr>
                <w:rFonts w:ascii="Arial" w:hAnsi="Arial" w:cs="Arial"/>
                <w:szCs w:val="24"/>
              </w:rPr>
            </w:pPr>
          </w:p>
        </w:tc>
        <w:tc>
          <w:tcPr>
            <w:tcW w:w="318" w:type="dxa"/>
            <w:shd w:val="clear" w:color="auto" w:fill="auto"/>
          </w:tcPr>
          <w:p w:rsidR="008523FD" w:rsidRPr="008523FD" w:rsidRDefault="00B26797" w:rsidP="008523FD">
            <w:pPr>
              <w:ind w:left="-675" w:right="-707"/>
              <w:rPr>
                <w:rFonts w:ascii="Arial" w:hAnsi="Arial" w:cs="Arial"/>
                <w:szCs w:val="24"/>
              </w:rPr>
            </w:pPr>
            <w:r>
              <w:rPr>
                <w:rFonts w:ascii="Arial" w:hAnsi="Arial" w:cs="Arial"/>
                <w:szCs w:val="24"/>
              </w:rPr>
              <w:t>.</w:t>
            </w:r>
          </w:p>
        </w:tc>
      </w:tr>
    </w:tbl>
    <w:p w:rsidR="004B6F12" w:rsidRPr="00B26797" w:rsidRDefault="008523FD" w:rsidP="00B26797">
      <w:pPr>
        <w:pBdr>
          <w:top w:val="single" w:sz="4" w:space="1" w:color="auto"/>
          <w:left w:val="single" w:sz="4" w:space="4" w:color="auto"/>
          <w:bottom w:val="single" w:sz="4" w:space="1" w:color="auto"/>
          <w:right w:val="single" w:sz="4" w:space="8" w:color="auto"/>
        </w:pBdr>
        <w:tabs>
          <w:tab w:val="left" w:leader="dot" w:pos="3119"/>
          <w:tab w:val="left" w:leader="dot" w:pos="6663"/>
          <w:tab w:val="left" w:leader="dot" w:pos="8505"/>
        </w:tabs>
        <w:jc w:val="center"/>
        <w:rPr>
          <w:rFonts w:ascii="Arial" w:hAnsi="Arial" w:cs="Arial"/>
          <w:szCs w:val="24"/>
        </w:rPr>
      </w:pPr>
      <w:proofErr w:type="gramStart"/>
      <w:r w:rsidRPr="008523FD">
        <w:rPr>
          <w:rFonts w:ascii="Arial" w:hAnsi="Arial" w:cs="Arial"/>
          <w:b/>
        </w:rPr>
        <w:t>N.B.</w:t>
      </w:r>
      <w:proofErr w:type="gramEnd"/>
      <w:r w:rsidRPr="008523FD">
        <w:rPr>
          <w:rFonts w:ascii="Arial" w:hAnsi="Arial" w:cs="Arial"/>
          <w:b/>
        </w:rPr>
        <w:t xml:space="preserve">  Participation in this shared care arrangement implies that prescribing responsibility</w:t>
      </w:r>
      <w:r w:rsidR="004B6F12">
        <w:rPr>
          <w:rFonts w:ascii="Arial" w:hAnsi="Arial" w:cs="Arial"/>
          <w:b/>
        </w:rPr>
        <w:t xml:space="preserve"> is shared between the specialist prescriber </w:t>
      </w:r>
      <w:r w:rsidRPr="008523FD">
        <w:rPr>
          <w:rFonts w:ascii="Arial" w:hAnsi="Arial" w:cs="Arial"/>
          <w:b/>
        </w:rPr>
        <w:t>and the patient’s GP</w:t>
      </w:r>
    </w:p>
    <w:sectPr w:rsidR="004B6F12" w:rsidRPr="00B26797" w:rsidSect="00557A59">
      <w:headerReference w:type="default" r:id="rId13"/>
      <w:footerReference w:type="even" r:id="rId14"/>
      <w:footerReference w:type="default" r:id="rId15"/>
      <w:headerReference w:type="first" r:id="rId16"/>
      <w:footerReference w:type="first" r:id="rId17"/>
      <w:pgSz w:w="11907" w:h="16840" w:code="9"/>
      <w:pgMar w:top="284"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61" w:rsidRDefault="00777B61" w:rsidP="007108FD">
      <w:pPr>
        <w:pStyle w:val="BodyText3"/>
      </w:pPr>
      <w:r>
        <w:separator/>
      </w:r>
    </w:p>
  </w:endnote>
  <w:endnote w:type="continuationSeparator" w:id="0">
    <w:p w:rsidR="00777B61" w:rsidRDefault="00777B61" w:rsidP="007108F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291E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D39" w:rsidRDefault="00A52D39" w:rsidP="002072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Pr="00464699" w:rsidRDefault="005B2B9B" w:rsidP="00464699">
    <w:pPr>
      <w:pStyle w:val="Footer"/>
      <w:rPr>
        <w:sz w:val="20"/>
      </w:rPr>
    </w:pPr>
    <w:r>
      <w:rPr>
        <w:rFonts w:ascii="Arial" w:hAnsi="Arial" w:cs="Arial"/>
        <w:sz w:val="20"/>
      </w:rPr>
      <w:t xml:space="preserve">TITLE OF </w:t>
    </w:r>
    <w:r w:rsidR="00A52D39" w:rsidRPr="00464699">
      <w:rPr>
        <w:rFonts w:ascii="Arial" w:hAnsi="Arial" w:cs="Arial"/>
        <w:sz w:val="20"/>
      </w:rPr>
      <w:t xml:space="preserve">Shared Care Guideline </w:t>
    </w:r>
    <w:r>
      <w:rPr>
        <w:rFonts w:ascii="Arial" w:hAnsi="Arial" w:cs="Arial"/>
        <w:sz w:val="20"/>
      </w:rPr>
      <w:t>AND 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Default="00A52D39" w:rsidP="00F35950">
    <w:pPr>
      <w:pStyle w:val="Footer"/>
      <w:ind w:right="360" w:firstLine="360"/>
    </w:pPr>
    <w:r>
      <w:rPr>
        <w:i/>
      </w:rPr>
      <w:tab/>
      <w:t xml:space="preserve">     </w:t>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61" w:rsidRDefault="00777B61" w:rsidP="007108FD">
      <w:pPr>
        <w:pStyle w:val="BodyText3"/>
      </w:pPr>
      <w:r>
        <w:separator/>
      </w:r>
    </w:p>
  </w:footnote>
  <w:footnote w:type="continuationSeparator" w:id="0">
    <w:p w:rsidR="00777B61" w:rsidRDefault="00777B61" w:rsidP="007108F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E" w:rsidRDefault="006C49BF" w:rsidP="00D747FE">
    <w:pPr>
      <w:pStyle w:val="Header"/>
      <w:jc w:val="right"/>
    </w:pPr>
    <w:r>
      <w:rPr>
        <w:noProof/>
        <w:lang w:eastAsia="en-GB"/>
      </w:rPr>
      <w:drawing>
        <wp:inline distT="0" distB="0" distL="0" distR="0">
          <wp:extent cx="1743740" cy="758987"/>
          <wp:effectExtent l="0" t="0" r="8890" b="3175"/>
          <wp:docPr id="4" name="Picture 4" descr="I:\CSUs\NECS\Meds Op\SoTW Archive\Sunderland joint working\APC\Professional Secretary\S Tyneside  Sunderland A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Us\NECS\Meds Op\SoTW Archive\Sunderland joint working\APC\Professional Secretary\S Tyneside  Sunderland A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698" cy="763757"/>
                  </a:xfrm>
                  <a:prstGeom prst="rect">
                    <a:avLst/>
                  </a:prstGeom>
                  <a:noFill/>
                  <a:ln>
                    <a:noFill/>
                  </a:ln>
                </pic:spPr>
              </pic:pic>
            </a:graphicData>
          </a:graphic>
        </wp:inline>
      </w:drawing>
    </w:r>
  </w:p>
  <w:p w:rsidR="00EB4894" w:rsidRDefault="00EB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39" w:rsidRPr="00AC34E8" w:rsidRDefault="00A52D39" w:rsidP="00AC34E8">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081AFF"/>
    <w:multiLevelType w:val="hybridMultilevel"/>
    <w:tmpl w:val="DEB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974AA"/>
    <w:multiLevelType w:val="singleLevel"/>
    <w:tmpl w:val="0809000F"/>
    <w:lvl w:ilvl="0">
      <w:start w:val="1"/>
      <w:numFmt w:val="decimal"/>
      <w:lvlText w:val="%1."/>
      <w:lvlJc w:val="left"/>
      <w:pPr>
        <w:tabs>
          <w:tab w:val="num" w:pos="360"/>
        </w:tabs>
        <w:ind w:left="360" w:hanging="360"/>
      </w:pPr>
    </w:lvl>
  </w:abstractNum>
  <w:abstractNum w:abstractNumId="3">
    <w:nsid w:val="0CDE50E8"/>
    <w:multiLevelType w:val="hybridMultilevel"/>
    <w:tmpl w:val="218C4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E821D8"/>
    <w:multiLevelType w:val="hybridMultilevel"/>
    <w:tmpl w:val="1504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11DCE"/>
    <w:multiLevelType w:val="hybridMultilevel"/>
    <w:tmpl w:val="4AD2C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66AB7"/>
    <w:multiLevelType w:val="hybridMultilevel"/>
    <w:tmpl w:val="6DBEB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E31A4D"/>
    <w:multiLevelType w:val="hybridMultilevel"/>
    <w:tmpl w:val="C318F366"/>
    <w:lvl w:ilvl="0" w:tplc="F4D081B0">
      <w:start w:val="1"/>
      <w:numFmt w:val="bullet"/>
      <w:lvlText w:val=""/>
      <w:lvlJc w:val="left"/>
      <w:pPr>
        <w:tabs>
          <w:tab w:val="num" w:pos="1440"/>
        </w:tabs>
        <w:ind w:left="144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31E63E3"/>
    <w:multiLevelType w:val="hybridMultilevel"/>
    <w:tmpl w:val="C8B2E9B8"/>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4C41D9"/>
    <w:multiLevelType w:val="hybridMultilevel"/>
    <w:tmpl w:val="C31CC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E31F21"/>
    <w:multiLevelType w:val="hybridMultilevel"/>
    <w:tmpl w:val="C06A3E1A"/>
    <w:lvl w:ilvl="0" w:tplc="C41050E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025C1"/>
    <w:multiLevelType w:val="hybridMultilevel"/>
    <w:tmpl w:val="B4E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96572F"/>
    <w:multiLevelType w:val="hybridMultilevel"/>
    <w:tmpl w:val="2F702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DD5AE5"/>
    <w:multiLevelType w:val="hybridMultilevel"/>
    <w:tmpl w:val="BB86B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5">
    <w:nsid w:val="2E314DDA"/>
    <w:multiLevelType w:val="singleLevel"/>
    <w:tmpl w:val="095E99F2"/>
    <w:lvl w:ilvl="0">
      <w:start w:val="6"/>
      <w:numFmt w:val="decimal"/>
      <w:lvlText w:val="%1."/>
      <w:lvlJc w:val="left"/>
      <w:pPr>
        <w:tabs>
          <w:tab w:val="num" w:pos="360"/>
        </w:tabs>
        <w:ind w:left="360" w:hanging="360"/>
      </w:pPr>
    </w:lvl>
  </w:abstractNum>
  <w:abstractNum w:abstractNumId="16">
    <w:nsid w:val="2F0E5B62"/>
    <w:multiLevelType w:val="hybridMultilevel"/>
    <w:tmpl w:val="30CE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2C4E4A"/>
    <w:multiLevelType w:val="hybridMultilevel"/>
    <w:tmpl w:val="66E0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556AA6"/>
    <w:multiLevelType w:val="hybridMultilevel"/>
    <w:tmpl w:val="6C2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1461AA"/>
    <w:multiLevelType w:val="hybridMultilevel"/>
    <w:tmpl w:val="EBAEF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CC6872"/>
    <w:multiLevelType w:val="hybridMultilevel"/>
    <w:tmpl w:val="748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2C83D2F"/>
    <w:multiLevelType w:val="hybridMultilevel"/>
    <w:tmpl w:val="D4B84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371D0F"/>
    <w:multiLevelType w:val="hybridMultilevel"/>
    <w:tmpl w:val="127468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8305FD"/>
    <w:multiLevelType w:val="hybridMultilevel"/>
    <w:tmpl w:val="DBF60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8C1065"/>
    <w:multiLevelType w:val="hybridMultilevel"/>
    <w:tmpl w:val="43CE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61250B"/>
    <w:multiLevelType w:val="hybridMultilevel"/>
    <w:tmpl w:val="7F60FE2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2D3337"/>
    <w:multiLevelType w:val="hybridMultilevel"/>
    <w:tmpl w:val="F2BE0D58"/>
    <w:lvl w:ilvl="0" w:tplc="261E99E0">
      <w:start w:val="1"/>
      <w:numFmt w:val="decimal"/>
      <w:lvlText w:val="%1."/>
      <w:lvlJc w:val="left"/>
      <w:pPr>
        <w:tabs>
          <w:tab w:val="num" w:pos="720"/>
        </w:tabs>
        <w:ind w:left="720" w:hanging="360"/>
      </w:pPr>
    </w:lvl>
    <w:lvl w:ilvl="1" w:tplc="CF94F1B6" w:tentative="1">
      <w:start w:val="1"/>
      <w:numFmt w:val="decimal"/>
      <w:lvlText w:val="%2."/>
      <w:lvlJc w:val="left"/>
      <w:pPr>
        <w:tabs>
          <w:tab w:val="num" w:pos="1440"/>
        </w:tabs>
        <w:ind w:left="1440" w:hanging="360"/>
      </w:pPr>
    </w:lvl>
    <w:lvl w:ilvl="2" w:tplc="7AC67228" w:tentative="1">
      <w:start w:val="1"/>
      <w:numFmt w:val="decimal"/>
      <w:lvlText w:val="%3."/>
      <w:lvlJc w:val="left"/>
      <w:pPr>
        <w:tabs>
          <w:tab w:val="num" w:pos="2160"/>
        </w:tabs>
        <w:ind w:left="2160" w:hanging="360"/>
      </w:pPr>
    </w:lvl>
    <w:lvl w:ilvl="3" w:tplc="CE7887F4" w:tentative="1">
      <w:start w:val="1"/>
      <w:numFmt w:val="decimal"/>
      <w:lvlText w:val="%4."/>
      <w:lvlJc w:val="left"/>
      <w:pPr>
        <w:tabs>
          <w:tab w:val="num" w:pos="2880"/>
        </w:tabs>
        <w:ind w:left="2880" w:hanging="360"/>
      </w:pPr>
    </w:lvl>
    <w:lvl w:ilvl="4" w:tplc="3806A5E6" w:tentative="1">
      <w:start w:val="1"/>
      <w:numFmt w:val="decimal"/>
      <w:lvlText w:val="%5."/>
      <w:lvlJc w:val="left"/>
      <w:pPr>
        <w:tabs>
          <w:tab w:val="num" w:pos="3600"/>
        </w:tabs>
        <w:ind w:left="3600" w:hanging="360"/>
      </w:pPr>
    </w:lvl>
    <w:lvl w:ilvl="5" w:tplc="095E9DFC" w:tentative="1">
      <w:start w:val="1"/>
      <w:numFmt w:val="decimal"/>
      <w:lvlText w:val="%6."/>
      <w:lvlJc w:val="left"/>
      <w:pPr>
        <w:tabs>
          <w:tab w:val="num" w:pos="4320"/>
        </w:tabs>
        <w:ind w:left="4320" w:hanging="360"/>
      </w:pPr>
    </w:lvl>
    <w:lvl w:ilvl="6" w:tplc="68C818BC" w:tentative="1">
      <w:start w:val="1"/>
      <w:numFmt w:val="decimal"/>
      <w:lvlText w:val="%7."/>
      <w:lvlJc w:val="left"/>
      <w:pPr>
        <w:tabs>
          <w:tab w:val="num" w:pos="5040"/>
        </w:tabs>
        <w:ind w:left="5040" w:hanging="360"/>
      </w:pPr>
    </w:lvl>
    <w:lvl w:ilvl="7" w:tplc="69EE3CCE" w:tentative="1">
      <w:start w:val="1"/>
      <w:numFmt w:val="decimal"/>
      <w:lvlText w:val="%8."/>
      <w:lvlJc w:val="left"/>
      <w:pPr>
        <w:tabs>
          <w:tab w:val="num" w:pos="5760"/>
        </w:tabs>
        <w:ind w:left="5760" w:hanging="360"/>
      </w:pPr>
    </w:lvl>
    <w:lvl w:ilvl="8" w:tplc="0FF23CFC" w:tentative="1">
      <w:start w:val="1"/>
      <w:numFmt w:val="decimal"/>
      <w:lvlText w:val="%9."/>
      <w:lvlJc w:val="left"/>
      <w:pPr>
        <w:tabs>
          <w:tab w:val="num" w:pos="6480"/>
        </w:tabs>
        <w:ind w:left="6480" w:hanging="360"/>
      </w:pPr>
    </w:lvl>
  </w:abstractNum>
  <w:abstractNum w:abstractNumId="27">
    <w:nsid w:val="4DF86FA0"/>
    <w:multiLevelType w:val="hybridMultilevel"/>
    <w:tmpl w:val="1BE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D11EB8"/>
    <w:multiLevelType w:val="hybridMultilevel"/>
    <w:tmpl w:val="475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30">
    <w:nsid w:val="58C65CCD"/>
    <w:multiLevelType w:val="hybridMultilevel"/>
    <w:tmpl w:val="D7A461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5B905B95"/>
    <w:multiLevelType w:val="hybridMultilevel"/>
    <w:tmpl w:val="81668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DB66B69"/>
    <w:multiLevelType w:val="hybridMultilevel"/>
    <w:tmpl w:val="8FC4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163A46"/>
    <w:multiLevelType w:val="hybridMultilevel"/>
    <w:tmpl w:val="4A96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33B63"/>
    <w:multiLevelType w:val="singleLevel"/>
    <w:tmpl w:val="4EE86BE0"/>
    <w:lvl w:ilvl="0">
      <w:start w:val="3"/>
      <w:numFmt w:val="decimal"/>
      <w:lvlText w:val="%1."/>
      <w:lvlJc w:val="left"/>
      <w:pPr>
        <w:tabs>
          <w:tab w:val="num" w:pos="360"/>
        </w:tabs>
        <w:ind w:left="360" w:hanging="360"/>
      </w:pPr>
    </w:lvl>
  </w:abstractNum>
  <w:abstractNum w:abstractNumId="35">
    <w:nsid w:val="664F1F7B"/>
    <w:multiLevelType w:val="hybridMultilevel"/>
    <w:tmpl w:val="D480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5F3168"/>
    <w:multiLevelType w:val="hybridMultilevel"/>
    <w:tmpl w:val="3CEC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69FA629D"/>
    <w:multiLevelType w:val="hybridMultilevel"/>
    <w:tmpl w:val="C798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4466CA"/>
    <w:multiLevelType w:val="hybridMultilevel"/>
    <w:tmpl w:val="2EBE746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6F0B3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FE02D11"/>
    <w:multiLevelType w:val="hybridMultilevel"/>
    <w:tmpl w:val="22D6C3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709C7024"/>
    <w:multiLevelType w:val="hybridMultilevel"/>
    <w:tmpl w:val="408A8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0BD5243"/>
    <w:multiLevelType w:val="hybridMultilevel"/>
    <w:tmpl w:val="565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E51E7"/>
    <w:multiLevelType w:val="hybridMultilevel"/>
    <w:tmpl w:val="BA085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E13E3E"/>
    <w:multiLevelType w:val="hybridMultilevel"/>
    <w:tmpl w:val="0CA8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E264EB"/>
    <w:multiLevelType w:val="singleLevel"/>
    <w:tmpl w:val="0809000F"/>
    <w:lvl w:ilvl="0">
      <w:start w:val="1"/>
      <w:numFmt w:val="decimal"/>
      <w:lvlText w:val="%1."/>
      <w:lvlJc w:val="left"/>
      <w:pPr>
        <w:tabs>
          <w:tab w:val="num" w:pos="360"/>
        </w:tabs>
        <w:ind w:left="360" w:hanging="360"/>
      </w:pPr>
    </w:lvl>
  </w:abstractNum>
  <w:abstractNum w:abstractNumId="46">
    <w:nsid w:val="7AB829A4"/>
    <w:multiLevelType w:val="hybridMultilevel"/>
    <w:tmpl w:val="5D9E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F41804"/>
    <w:multiLevelType w:val="hybridMultilevel"/>
    <w:tmpl w:val="6C98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5"/>
  </w:num>
  <w:num w:numId="5">
    <w:abstractNumId w:val="2"/>
  </w:num>
  <w:num w:numId="6">
    <w:abstractNumId w:val="34"/>
  </w:num>
  <w:num w:numId="7">
    <w:abstractNumId w:val="15"/>
  </w:num>
  <w:num w:numId="8">
    <w:abstractNumId w:val="35"/>
  </w:num>
  <w:num w:numId="9">
    <w:abstractNumId w:val="19"/>
  </w:num>
  <w:num w:numId="10">
    <w:abstractNumId w:val="5"/>
  </w:num>
  <w:num w:numId="11">
    <w:abstractNumId w:val="13"/>
  </w:num>
  <w:num w:numId="12">
    <w:abstractNumId w:val="25"/>
  </w:num>
  <w:num w:numId="13">
    <w:abstractNumId w:val="26"/>
  </w:num>
  <w:num w:numId="14">
    <w:abstractNumId w:val="29"/>
  </w:num>
  <w:num w:numId="15">
    <w:abstractNumId w:val="14"/>
  </w:num>
  <w:num w:numId="16">
    <w:abstractNumId w:val="24"/>
  </w:num>
  <w:num w:numId="17">
    <w:abstractNumId w:val="43"/>
  </w:num>
  <w:num w:numId="18">
    <w:abstractNumId w:val="17"/>
  </w:num>
  <w:num w:numId="19">
    <w:abstractNumId w:val="46"/>
  </w:num>
  <w:num w:numId="20">
    <w:abstractNumId w:val="21"/>
  </w:num>
  <w:num w:numId="21">
    <w:abstractNumId w:val="40"/>
  </w:num>
  <w:num w:numId="22">
    <w:abstractNumId w:val="8"/>
  </w:num>
  <w:num w:numId="23">
    <w:abstractNumId w:val="9"/>
  </w:num>
  <w:num w:numId="24">
    <w:abstractNumId w:val="6"/>
  </w:num>
  <w:num w:numId="25">
    <w:abstractNumId w:val="7"/>
  </w:num>
  <w:num w:numId="26">
    <w:abstractNumId w:val="39"/>
  </w:num>
  <w:num w:numId="27">
    <w:abstractNumId w:val="38"/>
  </w:num>
  <w:num w:numId="28">
    <w:abstractNumId w:val="30"/>
  </w:num>
  <w:num w:numId="29">
    <w:abstractNumId w:val="22"/>
  </w:num>
  <w:num w:numId="30">
    <w:abstractNumId w:val="47"/>
  </w:num>
  <w:num w:numId="31">
    <w:abstractNumId w:val="32"/>
  </w:num>
  <w:num w:numId="32">
    <w:abstractNumId w:val="31"/>
  </w:num>
  <w:num w:numId="33">
    <w:abstractNumId w:val="16"/>
  </w:num>
  <w:num w:numId="34">
    <w:abstractNumId w:val="11"/>
  </w:num>
  <w:num w:numId="35">
    <w:abstractNumId w:val="18"/>
  </w:num>
  <w:num w:numId="36">
    <w:abstractNumId w:val="37"/>
  </w:num>
  <w:num w:numId="37">
    <w:abstractNumId w:val="23"/>
  </w:num>
  <w:num w:numId="38">
    <w:abstractNumId w:val="41"/>
  </w:num>
  <w:num w:numId="39">
    <w:abstractNumId w:val="28"/>
  </w:num>
  <w:num w:numId="40">
    <w:abstractNumId w:val="36"/>
  </w:num>
  <w:num w:numId="41">
    <w:abstractNumId w:val="20"/>
  </w:num>
  <w:num w:numId="42">
    <w:abstractNumId w:val="42"/>
  </w:num>
  <w:num w:numId="43">
    <w:abstractNumId w:val="1"/>
  </w:num>
  <w:num w:numId="44">
    <w:abstractNumId w:val="4"/>
  </w:num>
  <w:num w:numId="45">
    <w:abstractNumId w:val="3"/>
  </w:num>
  <w:num w:numId="46">
    <w:abstractNumId w:val="12"/>
  </w:num>
  <w:num w:numId="47">
    <w:abstractNumId w:val="27"/>
  </w:num>
  <w:num w:numId="48">
    <w:abstractNumId w:val="44"/>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42"/>
    <w:rsid w:val="00000043"/>
    <w:rsid w:val="00012361"/>
    <w:rsid w:val="0002158A"/>
    <w:rsid w:val="00041411"/>
    <w:rsid w:val="000571CB"/>
    <w:rsid w:val="000607ED"/>
    <w:rsid w:val="000612A1"/>
    <w:rsid w:val="000636E6"/>
    <w:rsid w:val="000668B1"/>
    <w:rsid w:val="00075973"/>
    <w:rsid w:val="000810E9"/>
    <w:rsid w:val="000A140E"/>
    <w:rsid w:val="000A45F3"/>
    <w:rsid w:val="000B1698"/>
    <w:rsid w:val="000B2847"/>
    <w:rsid w:val="000B7AF9"/>
    <w:rsid w:val="000C21C9"/>
    <w:rsid w:val="000C7F95"/>
    <w:rsid w:val="000D0C27"/>
    <w:rsid w:val="000D1005"/>
    <w:rsid w:val="000D278B"/>
    <w:rsid w:val="000E246F"/>
    <w:rsid w:val="000E340A"/>
    <w:rsid w:val="000E5FCE"/>
    <w:rsid w:val="000F1103"/>
    <w:rsid w:val="0011418B"/>
    <w:rsid w:val="001144B4"/>
    <w:rsid w:val="00121AE9"/>
    <w:rsid w:val="00122AA5"/>
    <w:rsid w:val="001256D0"/>
    <w:rsid w:val="00134903"/>
    <w:rsid w:val="00136B6C"/>
    <w:rsid w:val="001446C9"/>
    <w:rsid w:val="00146360"/>
    <w:rsid w:val="00152B53"/>
    <w:rsid w:val="00157F38"/>
    <w:rsid w:val="00166E70"/>
    <w:rsid w:val="001773E0"/>
    <w:rsid w:val="0017742B"/>
    <w:rsid w:val="00195B32"/>
    <w:rsid w:val="00195E97"/>
    <w:rsid w:val="001B6854"/>
    <w:rsid w:val="001D04FD"/>
    <w:rsid w:val="001E116A"/>
    <w:rsid w:val="001E3252"/>
    <w:rsid w:val="001E7C6D"/>
    <w:rsid w:val="001F25DF"/>
    <w:rsid w:val="001F2617"/>
    <w:rsid w:val="001F2E56"/>
    <w:rsid w:val="002072C4"/>
    <w:rsid w:val="002077DF"/>
    <w:rsid w:val="002110B7"/>
    <w:rsid w:val="002128E4"/>
    <w:rsid w:val="00217F60"/>
    <w:rsid w:val="0023307A"/>
    <w:rsid w:val="00235849"/>
    <w:rsid w:val="00250C9B"/>
    <w:rsid w:val="002535D2"/>
    <w:rsid w:val="00255180"/>
    <w:rsid w:val="00263870"/>
    <w:rsid w:val="00263CA2"/>
    <w:rsid w:val="002656D7"/>
    <w:rsid w:val="00291EA7"/>
    <w:rsid w:val="0029408E"/>
    <w:rsid w:val="002B179E"/>
    <w:rsid w:val="002C2529"/>
    <w:rsid w:val="002E259E"/>
    <w:rsid w:val="002E4E54"/>
    <w:rsid w:val="002E5E85"/>
    <w:rsid w:val="003009C1"/>
    <w:rsid w:val="00303B5D"/>
    <w:rsid w:val="003076F6"/>
    <w:rsid w:val="00316E87"/>
    <w:rsid w:val="0033067F"/>
    <w:rsid w:val="00332B00"/>
    <w:rsid w:val="00333770"/>
    <w:rsid w:val="003727E9"/>
    <w:rsid w:val="0037370A"/>
    <w:rsid w:val="0038628D"/>
    <w:rsid w:val="00391976"/>
    <w:rsid w:val="00393623"/>
    <w:rsid w:val="00395108"/>
    <w:rsid w:val="003A0A6E"/>
    <w:rsid w:val="003A5460"/>
    <w:rsid w:val="003A6128"/>
    <w:rsid w:val="003B219C"/>
    <w:rsid w:val="003B5D64"/>
    <w:rsid w:val="003C26EF"/>
    <w:rsid w:val="003D1D99"/>
    <w:rsid w:val="003D627F"/>
    <w:rsid w:val="003E419F"/>
    <w:rsid w:val="003F1136"/>
    <w:rsid w:val="00402561"/>
    <w:rsid w:val="00415141"/>
    <w:rsid w:val="004152B7"/>
    <w:rsid w:val="00420137"/>
    <w:rsid w:val="00421500"/>
    <w:rsid w:val="004431B6"/>
    <w:rsid w:val="00443834"/>
    <w:rsid w:val="00455589"/>
    <w:rsid w:val="0045621F"/>
    <w:rsid w:val="00461BD7"/>
    <w:rsid w:val="00464699"/>
    <w:rsid w:val="00472984"/>
    <w:rsid w:val="00473BB1"/>
    <w:rsid w:val="0048380A"/>
    <w:rsid w:val="0049222E"/>
    <w:rsid w:val="004B6F12"/>
    <w:rsid w:val="004C505F"/>
    <w:rsid w:val="004C566A"/>
    <w:rsid w:val="004D08B2"/>
    <w:rsid w:val="004E72EA"/>
    <w:rsid w:val="004E7BEB"/>
    <w:rsid w:val="004F1ED6"/>
    <w:rsid w:val="00503C14"/>
    <w:rsid w:val="00513B46"/>
    <w:rsid w:val="00523FE6"/>
    <w:rsid w:val="00532AFE"/>
    <w:rsid w:val="00547C9C"/>
    <w:rsid w:val="00551729"/>
    <w:rsid w:val="00557A59"/>
    <w:rsid w:val="00571156"/>
    <w:rsid w:val="00575CA7"/>
    <w:rsid w:val="005772DE"/>
    <w:rsid w:val="005920FC"/>
    <w:rsid w:val="005A1953"/>
    <w:rsid w:val="005A6A30"/>
    <w:rsid w:val="005B2B9B"/>
    <w:rsid w:val="005B3CC4"/>
    <w:rsid w:val="005B3EED"/>
    <w:rsid w:val="005B483A"/>
    <w:rsid w:val="005B7C22"/>
    <w:rsid w:val="005C4F5E"/>
    <w:rsid w:val="005D0579"/>
    <w:rsid w:val="005D18F5"/>
    <w:rsid w:val="005D2B5C"/>
    <w:rsid w:val="005E383F"/>
    <w:rsid w:val="005E4546"/>
    <w:rsid w:val="005E5D51"/>
    <w:rsid w:val="005F438A"/>
    <w:rsid w:val="0060048F"/>
    <w:rsid w:val="00604A25"/>
    <w:rsid w:val="006114CC"/>
    <w:rsid w:val="0062626A"/>
    <w:rsid w:val="00627029"/>
    <w:rsid w:val="0063738B"/>
    <w:rsid w:val="00651FE2"/>
    <w:rsid w:val="00652079"/>
    <w:rsid w:val="0065387D"/>
    <w:rsid w:val="00663149"/>
    <w:rsid w:val="006645DD"/>
    <w:rsid w:val="00674FDE"/>
    <w:rsid w:val="006769B2"/>
    <w:rsid w:val="00696BA0"/>
    <w:rsid w:val="00696E15"/>
    <w:rsid w:val="006C49BF"/>
    <w:rsid w:val="006C52DD"/>
    <w:rsid w:val="006D373F"/>
    <w:rsid w:val="006E14F5"/>
    <w:rsid w:val="006E3084"/>
    <w:rsid w:val="006E4CEE"/>
    <w:rsid w:val="00701C47"/>
    <w:rsid w:val="007108FD"/>
    <w:rsid w:val="00716A11"/>
    <w:rsid w:val="00716FB1"/>
    <w:rsid w:val="00721A1C"/>
    <w:rsid w:val="00725544"/>
    <w:rsid w:val="007270B8"/>
    <w:rsid w:val="00731B85"/>
    <w:rsid w:val="00734503"/>
    <w:rsid w:val="0074727B"/>
    <w:rsid w:val="00747919"/>
    <w:rsid w:val="00773EB8"/>
    <w:rsid w:val="00776299"/>
    <w:rsid w:val="00777B61"/>
    <w:rsid w:val="00780729"/>
    <w:rsid w:val="00791F84"/>
    <w:rsid w:val="007A4000"/>
    <w:rsid w:val="007A68D1"/>
    <w:rsid w:val="007A6C6E"/>
    <w:rsid w:val="007B3FAE"/>
    <w:rsid w:val="007C745F"/>
    <w:rsid w:val="007D272E"/>
    <w:rsid w:val="007D43E4"/>
    <w:rsid w:val="007E06B3"/>
    <w:rsid w:val="007F71CD"/>
    <w:rsid w:val="007F753A"/>
    <w:rsid w:val="007F7840"/>
    <w:rsid w:val="00805FFC"/>
    <w:rsid w:val="00813563"/>
    <w:rsid w:val="008176C3"/>
    <w:rsid w:val="008176FC"/>
    <w:rsid w:val="0082078C"/>
    <w:rsid w:val="00836EF9"/>
    <w:rsid w:val="0083754D"/>
    <w:rsid w:val="00850100"/>
    <w:rsid w:val="008523FD"/>
    <w:rsid w:val="00853E76"/>
    <w:rsid w:val="00862A25"/>
    <w:rsid w:val="00865DD3"/>
    <w:rsid w:val="00876779"/>
    <w:rsid w:val="008817AF"/>
    <w:rsid w:val="00881A71"/>
    <w:rsid w:val="00884FD2"/>
    <w:rsid w:val="008A5765"/>
    <w:rsid w:val="008F35A8"/>
    <w:rsid w:val="008F7B15"/>
    <w:rsid w:val="00900B88"/>
    <w:rsid w:val="00904F9C"/>
    <w:rsid w:val="009059D0"/>
    <w:rsid w:val="009242DC"/>
    <w:rsid w:val="00925370"/>
    <w:rsid w:val="0092574B"/>
    <w:rsid w:val="00934D70"/>
    <w:rsid w:val="009419D3"/>
    <w:rsid w:val="00947F43"/>
    <w:rsid w:val="00957FC8"/>
    <w:rsid w:val="00970567"/>
    <w:rsid w:val="00977C19"/>
    <w:rsid w:val="00977D90"/>
    <w:rsid w:val="00980CB8"/>
    <w:rsid w:val="00986CA0"/>
    <w:rsid w:val="009900AE"/>
    <w:rsid w:val="0099460E"/>
    <w:rsid w:val="009A375A"/>
    <w:rsid w:val="009A54C0"/>
    <w:rsid w:val="009A5DB4"/>
    <w:rsid w:val="009B2513"/>
    <w:rsid w:val="009C05A2"/>
    <w:rsid w:val="009D0E50"/>
    <w:rsid w:val="009D45DB"/>
    <w:rsid w:val="009F5AF2"/>
    <w:rsid w:val="009F7719"/>
    <w:rsid w:val="00A01CAC"/>
    <w:rsid w:val="00A047CE"/>
    <w:rsid w:val="00A04E19"/>
    <w:rsid w:val="00A11D73"/>
    <w:rsid w:val="00A26B53"/>
    <w:rsid w:val="00A30C13"/>
    <w:rsid w:val="00A31856"/>
    <w:rsid w:val="00A32EC2"/>
    <w:rsid w:val="00A377C3"/>
    <w:rsid w:val="00A46469"/>
    <w:rsid w:val="00A52D39"/>
    <w:rsid w:val="00A57C71"/>
    <w:rsid w:val="00A64CD6"/>
    <w:rsid w:val="00A73AAA"/>
    <w:rsid w:val="00A77872"/>
    <w:rsid w:val="00A83FAB"/>
    <w:rsid w:val="00A932E2"/>
    <w:rsid w:val="00A9534E"/>
    <w:rsid w:val="00AB00B6"/>
    <w:rsid w:val="00AB2FE7"/>
    <w:rsid w:val="00AC0F3E"/>
    <w:rsid w:val="00AC1B28"/>
    <w:rsid w:val="00AC34E8"/>
    <w:rsid w:val="00AC42C5"/>
    <w:rsid w:val="00AE3130"/>
    <w:rsid w:val="00AE740B"/>
    <w:rsid w:val="00AF2EFC"/>
    <w:rsid w:val="00B02F0E"/>
    <w:rsid w:val="00B0521E"/>
    <w:rsid w:val="00B07D02"/>
    <w:rsid w:val="00B22B59"/>
    <w:rsid w:val="00B26797"/>
    <w:rsid w:val="00B53EAB"/>
    <w:rsid w:val="00B667DC"/>
    <w:rsid w:val="00B6797D"/>
    <w:rsid w:val="00B71342"/>
    <w:rsid w:val="00B715FB"/>
    <w:rsid w:val="00B74958"/>
    <w:rsid w:val="00B81684"/>
    <w:rsid w:val="00BA286D"/>
    <w:rsid w:val="00BA383B"/>
    <w:rsid w:val="00BB540D"/>
    <w:rsid w:val="00BC3463"/>
    <w:rsid w:val="00BD7342"/>
    <w:rsid w:val="00BE0A46"/>
    <w:rsid w:val="00BF2ECF"/>
    <w:rsid w:val="00C02C8A"/>
    <w:rsid w:val="00C02D9C"/>
    <w:rsid w:val="00C210FC"/>
    <w:rsid w:val="00C219EA"/>
    <w:rsid w:val="00C25253"/>
    <w:rsid w:val="00C34496"/>
    <w:rsid w:val="00C37460"/>
    <w:rsid w:val="00C6023F"/>
    <w:rsid w:val="00C71D80"/>
    <w:rsid w:val="00C732D8"/>
    <w:rsid w:val="00C856DB"/>
    <w:rsid w:val="00C87608"/>
    <w:rsid w:val="00C87948"/>
    <w:rsid w:val="00C9098A"/>
    <w:rsid w:val="00C91615"/>
    <w:rsid w:val="00C95AD5"/>
    <w:rsid w:val="00CA174C"/>
    <w:rsid w:val="00CA37F6"/>
    <w:rsid w:val="00CB32CC"/>
    <w:rsid w:val="00CB6C42"/>
    <w:rsid w:val="00CC248A"/>
    <w:rsid w:val="00CC432F"/>
    <w:rsid w:val="00CC62D8"/>
    <w:rsid w:val="00CD6799"/>
    <w:rsid w:val="00CD7CB2"/>
    <w:rsid w:val="00CE2080"/>
    <w:rsid w:val="00D0387D"/>
    <w:rsid w:val="00D04AF5"/>
    <w:rsid w:val="00D0535E"/>
    <w:rsid w:val="00D13217"/>
    <w:rsid w:val="00D175F4"/>
    <w:rsid w:val="00D4082B"/>
    <w:rsid w:val="00D5098F"/>
    <w:rsid w:val="00D538C6"/>
    <w:rsid w:val="00D54D75"/>
    <w:rsid w:val="00D55232"/>
    <w:rsid w:val="00D747FE"/>
    <w:rsid w:val="00D92816"/>
    <w:rsid w:val="00DA3C1C"/>
    <w:rsid w:val="00DA442E"/>
    <w:rsid w:val="00DA5A53"/>
    <w:rsid w:val="00DB567B"/>
    <w:rsid w:val="00DB5A3B"/>
    <w:rsid w:val="00DC3362"/>
    <w:rsid w:val="00DD0E6F"/>
    <w:rsid w:val="00DD348F"/>
    <w:rsid w:val="00DD36A9"/>
    <w:rsid w:val="00DE5AD5"/>
    <w:rsid w:val="00E05A95"/>
    <w:rsid w:val="00E161D3"/>
    <w:rsid w:val="00E363B7"/>
    <w:rsid w:val="00E80417"/>
    <w:rsid w:val="00EA259B"/>
    <w:rsid w:val="00EA45B9"/>
    <w:rsid w:val="00EB2C2E"/>
    <w:rsid w:val="00EB43C6"/>
    <w:rsid w:val="00EB4894"/>
    <w:rsid w:val="00EC1A8E"/>
    <w:rsid w:val="00ED0E91"/>
    <w:rsid w:val="00ED7790"/>
    <w:rsid w:val="00EE2C0A"/>
    <w:rsid w:val="00F074EA"/>
    <w:rsid w:val="00F12A92"/>
    <w:rsid w:val="00F35950"/>
    <w:rsid w:val="00F37A18"/>
    <w:rsid w:val="00F55B25"/>
    <w:rsid w:val="00F5660E"/>
    <w:rsid w:val="00F56DAC"/>
    <w:rsid w:val="00F73582"/>
    <w:rsid w:val="00F827DC"/>
    <w:rsid w:val="00F849A5"/>
    <w:rsid w:val="00F925CC"/>
    <w:rsid w:val="00F9540A"/>
    <w:rsid w:val="00F97E80"/>
    <w:rsid w:val="00FA3BBC"/>
    <w:rsid w:val="00FB32FF"/>
    <w:rsid w:val="00FB35F0"/>
    <w:rsid w:val="00FB6455"/>
    <w:rsid w:val="00FC127A"/>
    <w:rsid w:val="00FD55C9"/>
    <w:rsid w:val="00FE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uiPriority w:val="99"/>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b/>
      <w:u w:val="single"/>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u w:val="single"/>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spacing w:before="120"/>
      <w:jc w:val="center"/>
      <w:outlineLvl w:val="5"/>
    </w:pPr>
    <w:rPr>
      <w:b/>
      <w:sz w:val="22"/>
    </w:rPr>
  </w:style>
  <w:style w:type="paragraph" w:styleId="Heading7">
    <w:name w:val="heading 7"/>
    <w:basedOn w:val="Normal"/>
    <w:next w:val="Normal"/>
    <w:qFormat/>
    <w:pPr>
      <w:keepNext/>
      <w:jc w:val="center"/>
      <w:outlineLvl w:val="6"/>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before="120"/>
      <w:jc w:val="center"/>
    </w:pPr>
    <w:rPr>
      <w:rFonts w:ascii="Arial" w:hAnsi="Arial"/>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jc w:val="both"/>
    </w:pPr>
  </w:style>
  <w:style w:type="paragraph" w:styleId="BodyTextIndent">
    <w:name w:val="Body Text Indent"/>
    <w:basedOn w:val="Normal"/>
    <w:pPr>
      <w:ind w:left="360"/>
      <w:jc w:val="both"/>
    </w:pPr>
    <w:rPr>
      <w:rFonts w:ascii="Arial" w:hAnsi="Arial"/>
      <w:lang w:val="en-US"/>
    </w:rPr>
  </w:style>
  <w:style w:type="paragraph" w:customStyle="1" w:styleId="nt">
    <w:name w:val="nt"/>
    <w:basedOn w:val="Normal"/>
    <w:pPr>
      <w:spacing w:before="100" w:beforeAutospacing="1" w:after="100" w:afterAutospacing="1"/>
    </w:pPr>
    <w:rPr>
      <w:color w:val="000000"/>
      <w:szCs w:val="24"/>
    </w:rPr>
  </w:style>
  <w:style w:type="paragraph" w:customStyle="1" w:styleId="cbp">
    <w:name w:val="cbp"/>
    <w:basedOn w:val="Normal"/>
    <w:pPr>
      <w:spacing w:before="120" w:after="100" w:afterAutospacing="1" w:line="336" w:lineRule="auto"/>
    </w:pPr>
    <w:rPr>
      <w:rFonts w:ascii="Arial Unicode MS" w:eastAsia="Arial Unicode MS" w:hAnsi="Arial Unicode MS" w:cs="Arial Unicode MS"/>
      <w:szCs w:val="24"/>
    </w:rPr>
  </w:style>
  <w:style w:type="paragraph" w:styleId="NormalWeb">
    <w:name w:val="Normal (Web)"/>
    <w:basedOn w:val="Normal"/>
    <w:uiPriority w:val="99"/>
    <w:pPr>
      <w:spacing w:before="120" w:after="100" w:afterAutospacing="1" w:line="336" w:lineRule="auto"/>
    </w:pPr>
    <w:rPr>
      <w:rFonts w:ascii="Arial Unicode MS" w:eastAsia="Arial Unicode MS" w:hAnsi="Arial Unicode MS" w:cs="Arial Unicode MS"/>
      <w:szCs w:val="24"/>
    </w:rPr>
  </w:style>
  <w:style w:type="character" w:customStyle="1" w:styleId="cbi">
    <w:name w:val="cbi"/>
    <w:rPr>
      <w:i/>
      <w:iCs/>
    </w:rPr>
  </w:style>
  <w:style w:type="character" w:customStyle="1" w:styleId="cbd">
    <w:name w:val="cbd"/>
    <w:rPr>
      <w:color w:val="0000CC"/>
      <w:shd w:val="clear" w:color="auto" w:fill="auto"/>
    </w:rPr>
  </w:style>
  <w:style w:type="paragraph" w:customStyle="1" w:styleId="Default">
    <w:name w:val="Default"/>
    <w:rsid w:val="00B07D02"/>
    <w:pPr>
      <w:autoSpaceDE w:val="0"/>
      <w:autoSpaceDN w:val="0"/>
      <w:adjustRightInd w:val="0"/>
    </w:pPr>
    <w:rPr>
      <w:color w:val="000000"/>
      <w:sz w:val="24"/>
      <w:szCs w:val="24"/>
    </w:rPr>
  </w:style>
  <w:style w:type="character" w:styleId="CommentReference">
    <w:name w:val="annotation reference"/>
    <w:semiHidden/>
    <w:rsid w:val="00BF2ECF"/>
    <w:rPr>
      <w:sz w:val="16"/>
      <w:szCs w:val="16"/>
    </w:rPr>
  </w:style>
  <w:style w:type="paragraph" w:styleId="CommentText">
    <w:name w:val="annotation text"/>
    <w:basedOn w:val="Normal"/>
    <w:semiHidden/>
    <w:rsid w:val="00BF2ECF"/>
    <w:rPr>
      <w:sz w:val="20"/>
    </w:rPr>
  </w:style>
  <w:style w:type="paragraph" w:styleId="BalloonText">
    <w:name w:val="Balloon Text"/>
    <w:basedOn w:val="Normal"/>
    <w:semiHidden/>
    <w:rsid w:val="00BF2ECF"/>
    <w:rPr>
      <w:rFonts w:ascii="Tahoma" w:hAnsi="Tahoma" w:cs="Tahoma"/>
      <w:sz w:val="16"/>
      <w:szCs w:val="16"/>
    </w:rPr>
  </w:style>
  <w:style w:type="table" w:styleId="TableGrid">
    <w:name w:val="Table Grid"/>
    <w:basedOn w:val="TableNormal"/>
    <w:rsid w:val="000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5660E"/>
  </w:style>
  <w:style w:type="paragraph" w:customStyle="1" w:styleId="BodySingle">
    <w:name w:val="Body Single"/>
    <w:basedOn w:val="Normal"/>
    <w:rsid w:val="00F5660E"/>
  </w:style>
  <w:style w:type="paragraph" w:styleId="CommentSubject">
    <w:name w:val="annotation subject"/>
    <w:basedOn w:val="CommentText"/>
    <w:next w:val="CommentText"/>
    <w:semiHidden/>
    <w:rsid w:val="00EA259B"/>
    <w:rPr>
      <w:b/>
      <w:bCs/>
    </w:rPr>
  </w:style>
  <w:style w:type="paragraph" w:styleId="ListParagraph">
    <w:name w:val="List Paragraph"/>
    <w:basedOn w:val="Normal"/>
    <w:uiPriority w:val="34"/>
    <w:qFormat/>
    <w:rsid w:val="00443834"/>
    <w:pPr>
      <w:ind w:left="720"/>
    </w:pPr>
  </w:style>
  <w:style w:type="character" w:customStyle="1" w:styleId="FooterChar">
    <w:name w:val="Footer Char"/>
    <w:link w:val="Footer"/>
    <w:uiPriority w:val="99"/>
    <w:rsid w:val="004B6F12"/>
    <w:rPr>
      <w:sz w:val="24"/>
      <w:lang w:eastAsia="en-US"/>
    </w:rPr>
  </w:style>
  <w:style w:type="character" w:customStyle="1" w:styleId="HeaderChar">
    <w:name w:val="Header Char"/>
    <w:link w:val="Header"/>
    <w:uiPriority w:val="99"/>
    <w:rsid w:val="00D747FE"/>
    <w:rPr>
      <w:sz w:val="24"/>
      <w:lang w:eastAsia="en-US"/>
    </w:rPr>
  </w:style>
  <w:style w:type="character" w:styleId="PlaceholderText">
    <w:name w:val="Placeholder Text"/>
    <w:basedOn w:val="DefaultParagraphFont"/>
    <w:uiPriority w:val="99"/>
    <w:semiHidden/>
    <w:rsid w:val="00D40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4989">
      <w:bodyDiv w:val="1"/>
      <w:marLeft w:val="0"/>
      <w:marRight w:val="0"/>
      <w:marTop w:val="0"/>
      <w:marBottom w:val="0"/>
      <w:divBdr>
        <w:top w:val="none" w:sz="0" w:space="0" w:color="auto"/>
        <w:left w:val="none" w:sz="0" w:space="0" w:color="auto"/>
        <w:bottom w:val="none" w:sz="0" w:space="0" w:color="auto"/>
        <w:right w:val="none" w:sz="0" w:space="0" w:color="auto"/>
      </w:divBdr>
      <w:divsChild>
        <w:div w:id="1794592270">
          <w:marLeft w:val="0"/>
          <w:marRight w:val="0"/>
          <w:marTop w:val="0"/>
          <w:marBottom w:val="0"/>
          <w:divBdr>
            <w:top w:val="none" w:sz="0" w:space="0" w:color="auto"/>
            <w:left w:val="none" w:sz="0" w:space="0" w:color="auto"/>
            <w:bottom w:val="none" w:sz="0" w:space="0" w:color="auto"/>
            <w:right w:val="none" w:sz="0" w:space="0" w:color="auto"/>
          </w:divBdr>
          <w:divsChild>
            <w:div w:id="376394647">
              <w:marLeft w:val="-225"/>
              <w:marRight w:val="-225"/>
              <w:marTop w:val="0"/>
              <w:marBottom w:val="0"/>
              <w:divBdr>
                <w:top w:val="none" w:sz="0" w:space="0" w:color="auto"/>
                <w:left w:val="none" w:sz="0" w:space="0" w:color="auto"/>
                <w:bottom w:val="none" w:sz="0" w:space="0" w:color="auto"/>
                <w:right w:val="none" w:sz="0" w:space="0" w:color="auto"/>
              </w:divBdr>
              <w:divsChild>
                <w:div w:id="446890855">
                  <w:marLeft w:val="0"/>
                  <w:marRight w:val="0"/>
                  <w:marTop w:val="0"/>
                  <w:marBottom w:val="0"/>
                  <w:divBdr>
                    <w:top w:val="none" w:sz="0" w:space="0" w:color="auto"/>
                    <w:left w:val="none" w:sz="0" w:space="0" w:color="auto"/>
                    <w:bottom w:val="none" w:sz="0" w:space="0" w:color="auto"/>
                    <w:right w:val="none" w:sz="0" w:space="0" w:color="auto"/>
                  </w:divBdr>
                  <w:divsChild>
                    <w:div w:id="1646355327">
                      <w:marLeft w:val="0"/>
                      <w:marRight w:val="0"/>
                      <w:marTop w:val="0"/>
                      <w:marBottom w:val="0"/>
                      <w:divBdr>
                        <w:top w:val="none" w:sz="0" w:space="0" w:color="auto"/>
                        <w:left w:val="none" w:sz="0" w:space="0" w:color="auto"/>
                        <w:bottom w:val="none" w:sz="0" w:space="0" w:color="auto"/>
                        <w:right w:val="none" w:sz="0" w:space="0" w:color="auto"/>
                      </w:divBdr>
                      <w:divsChild>
                        <w:div w:id="1409157400">
                          <w:marLeft w:val="0"/>
                          <w:marRight w:val="0"/>
                          <w:marTop w:val="0"/>
                          <w:marBottom w:val="0"/>
                          <w:divBdr>
                            <w:top w:val="none" w:sz="0" w:space="0" w:color="auto"/>
                            <w:left w:val="none" w:sz="0" w:space="0" w:color="auto"/>
                            <w:bottom w:val="none" w:sz="0" w:space="0" w:color="auto"/>
                            <w:right w:val="none" w:sz="0" w:space="0" w:color="auto"/>
                          </w:divBdr>
                          <w:divsChild>
                            <w:div w:id="1889685248">
                              <w:marLeft w:val="0"/>
                              <w:marRight w:val="0"/>
                              <w:marTop w:val="0"/>
                              <w:marBottom w:val="0"/>
                              <w:divBdr>
                                <w:top w:val="none" w:sz="0" w:space="0" w:color="auto"/>
                                <w:left w:val="none" w:sz="0" w:space="0" w:color="auto"/>
                                <w:bottom w:val="none" w:sz="0" w:space="0" w:color="auto"/>
                                <w:right w:val="none" w:sz="0" w:space="0" w:color="auto"/>
                              </w:divBdr>
                              <w:divsChild>
                                <w:div w:id="2128229079">
                                  <w:marLeft w:val="0"/>
                                  <w:marRight w:val="0"/>
                                  <w:marTop w:val="0"/>
                                  <w:marBottom w:val="0"/>
                                  <w:divBdr>
                                    <w:top w:val="none" w:sz="0" w:space="0" w:color="auto"/>
                                    <w:left w:val="none" w:sz="0" w:space="0" w:color="auto"/>
                                    <w:bottom w:val="none" w:sz="0" w:space="0" w:color="auto"/>
                                    <w:right w:val="none" w:sz="0" w:space="0" w:color="auto"/>
                                  </w:divBdr>
                                  <w:divsChild>
                                    <w:div w:id="11731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4286">
      <w:bodyDiv w:val="1"/>
      <w:marLeft w:val="0"/>
      <w:marRight w:val="0"/>
      <w:marTop w:val="0"/>
      <w:marBottom w:val="0"/>
      <w:divBdr>
        <w:top w:val="none" w:sz="0" w:space="0" w:color="auto"/>
        <w:left w:val="none" w:sz="0" w:space="0" w:color="auto"/>
        <w:bottom w:val="none" w:sz="0" w:space="0" w:color="auto"/>
        <w:right w:val="none" w:sz="0" w:space="0" w:color="auto"/>
      </w:divBdr>
      <w:divsChild>
        <w:div w:id="497422318">
          <w:marLeft w:val="0"/>
          <w:marRight w:val="0"/>
          <w:marTop w:val="0"/>
          <w:marBottom w:val="0"/>
          <w:divBdr>
            <w:top w:val="none" w:sz="0" w:space="0" w:color="auto"/>
            <w:left w:val="none" w:sz="0" w:space="0" w:color="auto"/>
            <w:bottom w:val="none" w:sz="0" w:space="0" w:color="auto"/>
            <w:right w:val="none" w:sz="0" w:space="0" w:color="auto"/>
          </w:divBdr>
          <w:divsChild>
            <w:div w:id="1047951456">
              <w:marLeft w:val="-225"/>
              <w:marRight w:val="-225"/>
              <w:marTop w:val="0"/>
              <w:marBottom w:val="0"/>
              <w:divBdr>
                <w:top w:val="none" w:sz="0" w:space="0" w:color="auto"/>
                <w:left w:val="none" w:sz="0" w:space="0" w:color="auto"/>
                <w:bottom w:val="none" w:sz="0" w:space="0" w:color="auto"/>
                <w:right w:val="none" w:sz="0" w:space="0" w:color="auto"/>
              </w:divBdr>
              <w:divsChild>
                <w:div w:id="471793882">
                  <w:marLeft w:val="0"/>
                  <w:marRight w:val="0"/>
                  <w:marTop w:val="0"/>
                  <w:marBottom w:val="0"/>
                  <w:divBdr>
                    <w:top w:val="none" w:sz="0" w:space="0" w:color="auto"/>
                    <w:left w:val="none" w:sz="0" w:space="0" w:color="auto"/>
                    <w:bottom w:val="none" w:sz="0" w:space="0" w:color="auto"/>
                    <w:right w:val="none" w:sz="0" w:space="0" w:color="auto"/>
                  </w:divBdr>
                  <w:divsChild>
                    <w:div w:id="494495849">
                      <w:marLeft w:val="0"/>
                      <w:marRight w:val="0"/>
                      <w:marTop w:val="0"/>
                      <w:marBottom w:val="0"/>
                      <w:divBdr>
                        <w:top w:val="none" w:sz="0" w:space="0" w:color="auto"/>
                        <w:left w:val="none" w:sz="0" w:space="0" w:color="auto"/>
                        <w:bottom w:val="none" w:sz="0" w:space="0" w:color="auto"/>
                        <w:right w:val="none" w:sz="0" w:space="0" w:color="auto"/>
                      </w:divBdr>
                      <w:divsChild>
                        <w:div w:id="1968320226">
                          <w:marLeft w:val="0"/>
                          <w:marRight w:val="0"/>
                          <w:marTop w:val="0"/>
                          <w:marBottom w:val="0"/>
                          <w:divBdr>
                            <w:top w:val="none" w:sz="0" w:space="0" w:color="auto"/>
                            <w:left w:val="none" w:sz="0" w:space="0" w:color="auto"/>
                            <w:bottom w:val="none" w:sz="0" w:space="0" w:color="auto"/>
                            <w:right w:val="none" w:sz="0" w:space="0" w:color="auto"/>
                          </w:divBdr>
                          <w:divsChild>
                            <w:div w:id="1189484472">
                              <w:marLeft w:val="0"/>
                              <w:marRight w:val="0"/>
                              <w:marTop w:val="0"/>
                              <w:marBottom w:val="0"/>
                              <w:divBdr>
                                <w:top w:val="none" w:sz="0" w:space="0" w:color="auto"/>
                                <w:left w:val="none" w:sz="0" w:space="0" w:color="auto"/>
                                <w:bottom w:val="none" w:sz="0" w:space="0" w:color="auto"/>
                                <w:right w:val="none" w:sz="0" w:space="0" w:color="auto"/>
                              </w:divBdr>
                              <w:divsChild>
                                <w:div w:id="1442451839">
                                  <w:marLeft w:val="0"/>
                                  <w:marRight w:val="0"/>
                                  <w:marTop w:val="0"/>
                                  <w:marBottom w:val="0"/>
                                  <w:divBdr>
                                    <w:top w:val="none" w:sz="0" w:space="0" w:color="auto"/>
                                    <w:left w:val="none" w:sz="0" w:space="0" w:color="auto"/>
                                    <w:bottom w:val="none" w:sz="0" w:space="0" w:color="auto"/>
                                    <w:right w:val="none" w:sz="0" w:space="0" w:color="auto"/>
                                  </w:divBdr>
                                  <w:divsChild>
                                    <w:div w:id="7449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046472">
      <w:bodyDiv w:val="1"/>
      <w:marLeft w:val="0"/>
      <w:marRight w:val="0"/>
      <w:marTop w:val="0"/>
      <w:marBottom w:val="0"/>
      <w:divBdr>
        <w:top w:val="none" w:sz="0" w:space="0" w:color="auto"/>
        <w:left w:val="none" w:sz="0" w:space="0" w:color="auto"/>
        <w:bottom w:val="none" w:sz="0" w:space="0" w:color="auto"/>
        <w:right w:val="none" w:sz="0" w:space="0" w:color="auto"/>
      </w:divBdr>
      <w:divsChild>
        <w:div w:id="1285770539">
          <w:marLeft w:val="0"/>
          <w:marRight w:val="0"/>
          <w:marTop w:val="0"/>
          <w:marBottom w:val="0"/>
          <w:divBdr>
            <w:top w:val="none" w:sz="0" w:space="0" w:color="auto"/>
            <w:left w:val="none" w:sz="0" w:space="0" w:color="auto"/>
            <w:bottom w:val="none" w:sz="0" w:space="0" w:color="auto"/>
            <w:right w:val="none" w:sz="0" w:space="0" w:color="auto"/>
          </w:divBdr>
          <w:divsChild>
            <w:div w:id="598374811">
              <w:marLeft w:val="-225"/>
              <w:marRight w:val="-225"/>
              <w:marTop w:val="0"/>
              <w:marBottom w:val="0"/>
              <w:divBdr>
                <w:top w:val="none" w:sz="0" w:space="0" w:color="auto"/>
                <w:left w:val="none" w:sz="0" w:space="0" w:color="auto"/>
                <w:bottom w:val="none" w:sz="0" w:space="0" w:color="auto"/>
                <w:right w:val="none" w:sz="0" w:space="0" w:color="auto"/>
              </w:divBdr>
              <w:divsChild>
                <w:div w:id="2056393520">
                  <w:marLeft w:val="0"/>
                  <w:marRight w:val="0"/>
                  <w:marTop w:val="0"/>
                  <w:marBottom w:val="0"/>
                  <w:divBdr>
                    <w:top w:val="none" w:sz="0" w:space="0" w:color="auto"/>
                    <w:left w:val="none" w:sz="0" w:space="0" w:color="auto"/>
                    <w:bottom w:val="none" w:sz="0" w:space="0" w:color="auto"/>
                    <w:right w:val="none" w:sz="0" w:space="0" w:color="auto"/>
                  </w:divBdr>
                  <w:divsChild>
                    <w:div w:id="1170946565">
                      <w:marLeft w:val="0"/>
                      <w:marRight w:val="0"/>
                      <w:marTop w:val="0"/>
                      <w:marBottom w:val="0"/>
                      <w:divBdr>
                        <w:top w:val="none" w:sz="0" w:space="0" w:color="auto"/>
                        <w:left w:val="none" w:sz="0" w:space="0" w:color="auto"/>
                        <w:bottom w:val="none" w:sz="0" w:space="0" w:color="auto"/>
                        <w:right w:val="none" w:sz="0" w:space="0" w:color="auto"/>
                      </w:divBdr>
                      <w:divsChild>
                        <w:div w:id="328101257">
                          <w:marLeft w:val="0"/>
                          <w:marRight w:val="0"/>
                          <w:marTop w:val="0"/>
                          <w:marBottom w:val="0"/>
                          <w:divBdr>
                            <w:top w:val="none" w:sz="0" w:space="0" w:color="auto"/>
                            <w:left w:val="none" w:sz="0" w:space="0" w:color="auto"/>
                            <w:bottom w:val="none" w:sz="0" w:space="0" w:color="auto"/>
                            <w:right w:val="none" w:sz="0" w:space="0" w:color="auto"/>
                          </w:divBdr>
                          <w:divsChild>
                            <w:div w:id="1771849937">
                              <w:marLeft w:val="0"/>
                              <w:marRight w:val="0"/>
                              <w:marTop w:val="0"/>
                              <w:marBottom w:val="0"/>
                              <w:divBdr>
                                <w:top w:val="none" w:sz="0" w:space="0" w:color="auto"/>
                                <w:left w:val="none" w:sz="0" w:space="0" w:color="auto"/>
                                <w:bottom w:val="none" w:sz="0" w:space="0" w:color="auto"/>
                                <w:right w:val="none" w:sz="0" w:space="0" w:color="auto"/>
                              </w:divBdr>
                              <w:divsChild>
                                <w:div w:id="1360814600">
                                  <w:marLeft w:val="0"/>
                                  <w:marRight w:val="0"/>
                                  <w:marTop w:val="0"/>
                                  <w:marBottom w:val="0"/>
                                  <w:divBdr>
                                    <w:top w:val="none" w:sz="0" w:space="0" w:color="auto"/>
                                    <w:left w:val="none" w:sz="0" w:space="0" w:color="auto"/>
                                    <w:bottom w:val="none" w:sz="0" w:space="0" w:color="auto"/>
                                    <w:right w:val="none" w:sz="0" w:space="0" w:color="auto"/>
                                  </w:divBdr>
                                  <w:divsChild>
                                    <w:div w:id="19685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dicines.org.uk/em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nf.nice.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edicines.org.uk/emc"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bnf.nic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APPLICATION%20FORM.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3C29D8-D0A4-4024-BFC8-6D9AA4516554}"/>
      </w:docPartPr>
      <w:docPartBody>
        <w:p w:rsidR="00901713" w:rsidRDefault="00942D98">
          <w:r w:rsidRPr="006865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FF"/>
    <w:rsid w:val="000C6EE8"/>
    <w:rsid w:val="001113B0"/>
    <w:rsid w:val="00334F31"/>
    <w:rsid w:val="00347171"/>
    <w:rsid w:val="006F3DD1"/>
    <w:rsid w:val="00733BA6"/>
    <w:rsid w:val="007A53FF"/>
    <w:rsid w:val="007B4C53"/>
    <w:rsid w:val="00853288"/>
    <w:rsid w:val="0089688D"/>
    <w:rsid w:val="00901713"/>
    <w:rsid w:val="00925422"/>
    <w:rsid w:val="0094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 w:type="paragraph" w:customStyle="1" w:styleId="3332FCA9E8A540AEA9F610401488CC88">
    <w:name w:val="3332FCA9E8A540AEA9F610401488CC88"/>
    <w:rsid w:val="00334F31"/>
  </w:style>
  <w:style w:type="paragraph" w:customStyle="1" w:styleId="97A66FDE7CD54A398194C4D0615F9397">
    <w:name w:val="97A66FDE7CD54A398194C4D0615F9397"/>
    <w:rsid w:val="00334F31"/>
  </w:style>
  <w:style w:type="paragraph" w:customStyle="1" w:styleId="88E00CEE0B3E4B16BA52823B13474B18">
    <w:name w:val="88E00CEE0B3E4B16BA52823B13474B18"/>
    <w:rsid w:val="00334F31"/>
  </w:style>
  <w:style w:type="paragraph" w:customStyle="1" w:styleId="27466209A5C1406899B6171863A9CC8E">
    <w:name w:val="27466209A5C1406899B6171863A9CC8E"/>
    <w:rsid w:val="00334F31"/>
  </w:style>
  <w:style w:type="paragraph" w:customStyle="1" w:styleId="6455E6AD608F40D78FEBB462740EB605">
    <w:name w:val="6455E6AD608F40D78FEBB462740EB605"/>
    <w:rsid w:val="00334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713"/>
    <w:rPr>
      <w:color w:val="808080"/>
    </w:rPr>
  </w:style>
  <w:style w:type="paragraph" w:customStyle="1" w:styleId="DD2DF7263F65470D8DE64C13D9CDDC5D">
    <w:name w:val="DD2DF7263F65470D8DE64C13D9CDDC5D"/>
    <w:rsid w:val="007A53FF"/>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1">
    <w:name w:val="DD2DF7263F65470D8DE64C13D9CDDC5D1"/>
    <w:rsid w:val="00347171"/>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
    <w:name w:val="4002D1AA82E148E08A5C268623C31332"/>
    <w:rsid w:val="00347171"/>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
    <w:name w:val="C46ABF0B40294ADA991EE7CBD1C28B6A"/>
    <w:rsid w:val="00347171"/>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2">
    <w:name w:val="DD2DF7263F65470D8DE64C13D9CDDC5D2"/>
    <w:rsid w:val="001113B0"/>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1">
    <w:name w:val="4002D1AA82E148E08A5C268623C313321"/>
    <w:rsid w:val="001113B0"/>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1">
    <w:name w:val="C46ABF0B40294ADA991EE7CBD1C28B6A1"/>
    <w:rsid w:val="001113B0"/>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
    <w:name w:val="F444804F19EF4343BC0CC70A60D78F19"/>
    <w:rsid w:val="001113B0"/>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
    <w:name w:val="43C8E37EDF564624A9B9EA4334AF48ED"/>
    <w:rsid w:val="001113B0"/>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
    <w:name w:val="FC726FEE4EED47A292531D4E635442F6"/>
    <w:rsid w:val="001113B0"/>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
    <w:name w:val="A96CB61EC3624AEEB34AE04E16080698"/>
    <w:rsid w:val="001113B0"/>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
    <w:name w:val="769A9060BBD64F08B29FD1491C46A30B"/>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
    <w:name w:val="0897A99B14D9471ABDF503AB2A83AB67"/>
    <w:rsid w:val="001113B0"/>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
    <w:name w:val="A1FBD96619AD40AAB99D6266F92A4A4A"/>
    <w:rsid w:val="001113B0"/>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
    <w:name w:val="A028CEB72A324174B2EA28EB530FF3CD"/>
    <w:rsid w:val="001113B0"/>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
    <w:name w:val="1EC479406BB94301984EC882D7924A4F"/>
    <w:rsid w:val="001113B0"/>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
    <w:name w:val="BB6E55550FF24C8CA164BB35C5C04ECF"/>
    <w:rsid w:val="001113B0"/>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
    <w:name w:val="C5DB4FAA06CE4F9A8D150A9641424067"/>
    <w:rsid w:val="001113B0"/>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
    <w:name w:val="4AC4719A9EAB40798419C4263BC2A3EF"/>
    <w:rsid w:val="001113B0"/>
    <w:pPr>
      <w:spacing w:after="0" w:line="240" w:lineRule="auto"/>
    </w:pPr>
    <w:rPr>
      <w:rFonts w:ascii="Times New Roman" w:eastAsia="Times New Roman" w:hAnsi="Times New Roman" w:cs="Times New Roman"/>
      <w:sz w:val="24"/>
      <w:szCs w:val="20"/>
      <w:lang w:eastAsia="en-US"/>
    </w:rPr>
  </w:style>
  <w:style w:type="paragraph" w:customStyle="1" w:styleId="489E1DA767254A7FB815A6E881A7BA77">
    <w:name w:val="489E1DA767254A7FB815A6E881A7BA77"/>
    <w:rsid w:val="00942D98"/>
  </w:style>
  <w:style w:type="paragraph" w:customStyle="1" w:styleId="9F29D05C719D4BC2915575665E85083C">
    <w:name w:val="9F29D05C719D4BC2915575665E85083C"/>
    <w:rsid w:val="00942D98"/>
  </w:style>
  <w:style w:type="paragraph" w:customStyle="1" w:styleId="CF5D858A247542DB94197DB503508B2E">
    <w:name w:val="CF5D858A247542DB94197DB503508B2E"/>
    <w:rsid w:val="00942D98"/>
  </w:style>
  <w:style w:type="paragraph" w:customStyle="1" w:styleId="1F6603DC94454980B3881BEF20B57914">
    <w:name w:val="1F6603DC94454980B3881BEF20B57914"/>
    <w:rsid w:val="00942D98"/>
  </w:style>
  <w:style w:type="paragraph" w:customStyle="1" w:styleId="8959A68BA68148678AF1699C28AB76A3">
    <w:name w:val="8959A68BA68148678AF1699C28AB76A3"/>
    <w:rsid w:val="00942D98"/>
  </w:style>
  <w:style w:type="paragraph" w:customStyle="1" w:styleId="DD2DF7263F65470D8DE64C13D9CDDC5D3">
    <w:name w:val="DD2DF7263F65470D8DE64C13D9CDDC5D3"/>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2">
    <w:name w:val="4002D1AA82E148E08A5C268623C313322"/>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2">
    <w:name w:val="C46ABF0B40294ADA991EE7CBD1C28B6A2"/>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1">
    <w:name w:val="F444804F19EF4343BC0CC70A60D78F191"/>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1">
    <w:name w:val="43C8E37EDF564624A9B9EA4334AF48ED1"/>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1">
    <w:name w:val="FC726FEE4EED47A292531D4E635442F61"/>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1">
    <w:name w:val="A96CB61EC3624AEEB34AE04E160806981"/>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1">
    <w:name w:val="769A9060BBD64F08B29FD1491C46A30B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1">
    <w:name w:val="0897A99B14D9471ABDF503AB2A83AB671"/>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1">
    <w:name w:val="A1FBD96619AD40AAB99D6266F92A4A4A1"/>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1">
    <w:name w:val="A028CEB72A324174B2EA28EB530FF3CD1"/>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1">
    <w:name w:val="1EC479406BB94301984EC882D7924A4F1"/>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1">
    <w:name w:val="BB6E55550FF24C8CA164BB35C5C04ECF1"/>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1">
    <w:name w:val="C5DB4FAA06CE4F9A8D150A96414240671"/>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1">
    <w:name w:val="4AC4719A9EAB40798419C4263BC2A3EF1"/>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4">
    <w:name w:val="DD2DF7263F65470D8DE64C13D9CDDC5D4"/>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3">
    <w:name w:val="4002D1AA82E148E08A5C268623C313323"/>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3">
    <w:name w:val="C46ABF0B40294ADA991EE7CBD1C28B6A3"/>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2">
    <w:name w:val="F444804F19EF4343BC0CC70A60D78F192"/>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2">
    <w:name w:val="43C8E37EDF564624A9B9EA4334AF48ED2"/>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2">
    <w:name w:val="FC726FEE4EED47A292531D4E635442F62"/>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2">
    <w:name w:val="A96CB61EC3624AEEB34AE04E160806982"/>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2">
    <w:name w:val="769A9060BBD64F08B29FD1491C46A30B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2">
    <w:name w:val="0897A99B14D9471ABDF503AB2A83AB672"/>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2">
    <w:name w:val="A1FBD96619AD40AAB99D6266F92A4A4A2"/>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2">
    <w:name w:val="A028CEB72A324174B2EA28EB530FF3CD2"/>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2">
    <w:name w:val="1EC479406BB94301984EC882D7924A4F2"/>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2">
    <w:name w:val="BB6E55550FF24C8CA164BB35C5C04ECF2"/>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2">
    <w:name w:val="C5DB4FAA06CE4F9A8D150A96414240672"/>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2">
    <w:name w:val="4AC4719A9EAB40798419C4263BC2A3EF2"/>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5">
    <w:name w:val="DD2DF7263F65470D8DE64C13D9CDDC5D5"/>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4">
    <w:name w:val="4002D1AA82E148E08A5C268623C313324"/>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4">
    <w:name w:val="C46ABF0B40294ADA991EE7CBD1C28B6A4"/>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3">
    <w:name w:val="F444804F19EF4343BC0CC70A60D78F193"/>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3">
    <w:name w:val="43C8E37EDF564624A9B9EA4334AF48ED3"/>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3">
    <w:name w:val="FC726FEE4EED47A292531D4E635442F63"/>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3">
    <w:name w:val="A96CB61EC3624AEEB34AE04E160806983"/>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3">
    <w:name w:val="769A9060BBD64F08B29FD1491C46A30B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3">
    <w:name w:val="0897A99B14D9471ABDF503AB2A83AB673"/>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3">
    <w:name w:val="A1FBD96619AD40AAB99D6266F92A4A4A3"/>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3">
    <w:name w:val="A028CEB72A324174B2EA28EB530FF3CD3"/>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3">
    <w:name w:val="1EC479406BB94301984EC882D7924A4F3"/>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3">
    <w:name w:val="BB6E55550FF24C8CA164BB35C5C04ECF3"/>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3">
    <w:name w:val="C5DB4FAA06CE4F9A8D150A96414240673"/>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3">
    <w:name w:val="4AC4719A9EAB40798419C4263BC2A3EF3"/>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6">
    <w:name w:val="DD2DF7263F65470D8DE64C13D9CDDC5D6"/>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5">
    <w:name w:val="4002D1AA82E148E08A5C268623C313325"/>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5">
    <w:name w:val="C46ABF0B40294ADA991EE7CBD1C28B6A5"/>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4">
    <w:name w:val="F444804F19EF4343BC0CC70A60D78F194"/>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4">
    <w:name w:val="43C8E37EDF564624A9B9EA4334AF48ED4"/>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4">
    <w:name w:val="FC726FEE4EED47A292531D4E635442F64"/>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4">
    <w:name w:val="A96CB61EC3624AEEB34AE04E160806984"/>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4">
    <w:name w:val="769A9060BBD64F08B29FD1491C46A30B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4">
    <w:name w:val="0897A99B14D9471ABDF503AB2A83AB674"/>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4">
    <w:name w:val="A1FBD96619AD40AAB99D6266F92A4A4A4"/>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4">
    <w:name w:val="A028CEB72A324174B2EA28EB530FF3CD4"/>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4">
    <w:name w:val="1EC479406BB94301984EC882D7924A4F4"/>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4">
    <w:name w:val="BB6E55550FF24C8CA164BB35C5C04ECF4"/>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4">
    <w:name w:val="C5DB4FAA06CE4F9A8D150A96414240674"/>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4">
    <w:name w:val="4AC4719A9EAB40798419C4263BC2A3EF4"/>
    <w:rsid w:val="00942D98"/>
    <w:pPr>
      <w:spacing w:after="0" w:line="240" w:lineRule="auto"/>
    </w:pPr>
    <w:rPr>
      <w:rFonts w:ascii="Times New Roman" w:eastAsia="Times New Roman" w:hAnsi="Times New Roman" w:cs="Times New Roman"/>
      <w:sz w:val="24"/>
      <w:szCs w:val="20"/>
      <w:lang w:eastAsia="en-US"/>
    </w:rPr>
  </w:style>
  <w:style w:type="paragraph" w:customStyle="1" w:styleId="DD2DF7263F65470D8DE64C13D9CDDC5D7">
    <w:name w:val="DD2DF7263F65470D8DE64C13D9CDDC5D7"/>
    <w:rsid w:val="00942D98"/>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6">
    <w:name w:val="4002D1AA82E148E08A5C268623C313326"/>
    <w:rsid w:val="00942D98"/>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6">
    <w:name w:val="C46ABF0B40294ADA991EE7CBD1C28B6A6"/>
    <w:rsid w:val="00942D98"/>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5">
    <w:name w:val="F444804F19EF4343BC0CC70A60D78F195"/>
    <w:rsid w:val="00942D98"/>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5">
    <w:name w:val="43C8E37EDF564624A9B9EA4334AF48ED5"/>
    <w:rsid w:val="00942D98"/>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5">
    <w:name w:val="FC726FEE4EED47A292531D4E635442F65"/>
    <w:rsid w:val="00942D98"/>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5">
    <w:name w:val="A96CB61EC3624AEEB34AE04E160806985"/>
    <w:rsid w:val="00942D98"/>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5">
    <w:name w:val="769A9060BBD64F08B29FD1491C46A30B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5">
    <w:name w:val="0897A99B14D9471ABDF503AB2A83AB675"/>
    <w:rsid w:val="00942D98"/>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5">
    <w:name w:val="A1FBD96619AD40AAB99D6266F92A4A4A5"/>
    <w:rsid w:val="00942D98"/>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5">
    <w:name w:val="A028CEB72A324174B2EA28EB530FF3CD5"/>
    <w:rsid w:val="00942D98"/>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5">
    <w:name w:val="1EC479406BB94301984EC882D7924A4F5"/>
    <w:rsid w:val="00942D98"/>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5">
    <w:name w:val="BB6E55550FF24C8CA164BB35C5C04ECF5"/>
    <w:rsid w:val="00942D98"/>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5">
    <w:name w:val="C5DB4FAA06CE4F9A8D150A96414240675"/>
    <w:rsid w:val="00942D98"/>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5">
    <w:name w:val="4AC4719A9EAB40798419C4263BC2A3EF5"/>
    <w:rsid w:val="00942D98"/>
    <w:pPr>
      <w:spacing w:after="0" w:line="240" w:lineRule="auto"/>
    </w:pPr>
    <w:rPr>
      <w:rFonts w:ascii="Times New Roman" w:eastAsia="Times New Roman" w:hAnsi="Times New Roman" w:cs="Times New Roman"/>
      <w:sz w:val="24"/>
      <w:szCs w:val="20"/>
      <w:lang w:eastAsia="en-US"/>
    </w:rPr>
  </w:style>
  <w:style w:type="paragraph" w:customStyle="1" w:styleId="94ACD0E6363843BCAA61FCF346DA0F28">
    <w:name w:val="94ACD0E6363843BCAA61FCF346DA0F28"/>
    <w:rsid w:val="00901713"/>
  </w:style>
  <w:style w:type="paragraph" w:customStyle="1" w:styleId="79B09861F57640F19D865EF762B079DD">
    <w:name w:val="79B09861F57640F19D865EF762B079DD"/>
    <w:rsid w:val="00901713"/>
  </w:style>
  <w:style w:type="paragraph" w:customStyle="1" w:styleId="7EF6959DE3DB42778AA037283EFE2485">
    <w:name w:val="7EF6959DE3DB42778AA037283EFE2485"/>
    <w:rsid w:val="00901713"/>
  </w:style>
  <w:style w:type="paragraph" w:customStyle="1" w:styleId="04EE4F24C07A48C09A9B5CB89BD067FB">
    <w:name w:val="04EE4F24C07A48C09A9B5CB89BD067FB"/>
    <w:rsid w:val="00901713"/>
  </w:style>
  <w:style w:type="paragraph" w:customStyle="1" w:styleId="DD2DF7263F65470D8DE64C13D9CDDC5D8">
    <w:name w:val="DD2DF7263F65470D8DE64C13D9CDDC5D8"/>
    <w:rsid w:val="00901713"/>
    <w:pPr>
      <w:spacing w:after="0" w:line="240" w:lineRule="auto"/>
    </w:pPr>
    <w:rPr>
      <w:rFonts w:ascii="Times New Roman" w:eastAsia="Times New Roman" w:hAnsi="Times New Roman" w:cs="Times New Roman"/>
      <w:sz w:val="24"/>
      <w:szCs w:val="20"/>
      <w:lang w:eastAsia="en-US"/>
    </w:rPr>
  </w:style>
  <w:style w:type="paragraph" w:customStyle="1" w:styleId="4002D1AA82E148E08A5C268623C313327">
    <w:name w:val="4002D1AA82E148E08A5C268623C313327"/>
    <w:rsid w:val="00901713"/>
    <w:pPr>
      <w:spacing w:after="0" w:line="240" w:lineRule="auto"/>
    </w:pPr>
    <w:rPr>
      <w:rFonts w:ascii="Times New Roman" w:eastAsia="Times New Roman" w:hAnsi="Times New Roman" w:cs="Times New Roman"/>
      <w:sz w:val="24"/>
      <w:szCs w:val="20"/>
      <w:lang w:eastAsia="en-US"/>
    </w:rPr>
  </w:style>
  <w:style w:type="paragraph" w:customStyle="1" w:styleId="C46ABF0B40294ADA991EE7CBD1C28B6A7">
    <w:name w:val="C46ABF0B40294ADA991EE7CBD1C28B6A7"/>
    <w:rsid w:val="00901713"/>
    <w:pPr>
      <w:spacing w:after="0" w:line="240" w:lineRule="auto"/>
    </w:pPr>
    <w:rPr>
      <w:rFonts w:ascii="Times New Roman" w:eastAsia="Times New Roman" w:hAnsi="Times New Roman" w:cs="Times New Roman"/>
      <w:sz w:val="24"/>
      <w:szCs w:val="20"/>
      <w:lang w:eastAsia="en-US"/>
    </w:rPr>
  </w:style>
  <w:style w:type="paragraph" w:customStyle="1" w:styleId="F444804F19EF4343BC0CC70A60D78F196">
    <w:name w:val="F444804F19EF4343BC0CC70A60D78F196"/>
    <w:rsid w:val="00901713"/>
    <w:pPr>
      <w:spacing w:after="0" w:line="240" w:lineRule="auto"/>
    </w:pPr>
    <w:rPr>
      <w:rFonts w:ascii="Times New Roman" w:eastAsia="Times New Roman" w:hAnsi="Times New Roman" w:cs="Times New Roman"/>
      <w:sz w:val="24"/>
      <w:szCs w:val="20"/>
      <w:lang w:eastAsia="en-US"/>
    </w:rPr>
  </w:style>
  <w:style w:type="paragraph" w:customStyle="1" w:styleId="43C8E37EDF564624A9B9EA4334AF48ED6">
    <w:name w:val="43C8E37EDF564624A9B9EA4334AF48ED6"/>
    <w:rsid w:val="00901713"/>
    <w:pPr>
      <w:spacing w:after="0" w:line="240" w:lineRule="auto"/>
    </w:pPr>
    <w:rPr>
      <w:rFonts w:ascii="Times New Roman" w:eastAsia="Times New Roman" w:hAnsi="Times New Roman" w:cs="Times New Roman"/>
      <w:sz w:val="24"/>
      <w:szCs w:val="20"/>
      <w:lang w:eastAsia="en-US"/>
    </w:rPr>
  </w:style>
  <w:style w:type="paragraph" w:customStyle="1" w:styleId="FC726FEE4EED47A292531D4E635442F66">
    <w:name w:val="FC726FEE4EED47A292531D4E635442F66"/>
    <w:rsid w:val="00901713"/>
    <w:pPr>
      <w:spacing w:after="0" w:line="240" w:lineRule="auto"/>
    </w:pPr>
    <w:rPr>
      <w:rFonts w:ascii="Times New Roman" w:eastAsia="Times New Roman" w:hAnsi="Times New Roman" w:cs="Times New Roman"/>
      <w:sz w:val="24"/>
      <w:szCs w:val="20"/>
      <w:lang w:eastAsia="en-US"/>
    </w:rPr>
  </w:style>
  <w:style w:type="paragraph" w:customStyle="1" w:styleId="A96CB61EC3624AEEB34AE04E160806986">
    <w:name w:val="A96CB61EC3624AEEB34AE04E160806986"/>
    <w:rsid w:val="00901713"/>
    <w:pPr>
      <w:spacing w:after="0" w:line="240" w:lineRule="auto"/>
    </w:pPr>
    <w:rPr>
      <w:rFonts w:ascii="Times New Roman" w:eastAsia="Times New Roman" w:hAnsi="Times New Roman" w:cs="Times New Roman"/>
      <w:sz w:val="24"/>
      <w:szCs w:val="20"/>
      <w:lang w:eastAsia="en-US"/>
    </w:rPr>
  </w:style>
  <w:style w:type="paragraph" w:customStyle="1" w:styleId="769A9060BBD64F08B29FD1491C46A30B6">
    <w:name w:val="769A9060BBD64F08B29FD1491C46A30B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0897A99B14D9471ABDF503AB2A83AB676">
    <w:name w:val="0897A99B14D9471ABDF503AB2A83AB676"/>
    <w:rsid w:val="00901713"/>
    <w:pPr>
      <w:tabs>
        <w:tab w:val="center" w:pos="4153"/>
        <w:tab w:val="right" w:pos="8306"/>
      </w:tabs>
      <w:spacing w:after="0" w:line="240" w:lineRule="auto"/>
    </w:pPr>
    <w:rPr>
      <w:rFonts w:ascii="Times New Roman" w:eastAsia="Times New Roman" w:hAnsi="Times New Roman" w:cs="Times New Roman"/>
      <w:sz w:val="24"/>
      <w:szCs w:val="20"/>
      <w:lang w:eastAsia="en-US"/>
    </w:rPr>
  </w:style>
  <w:style w:type="paragraph" w:customStyle="1" w:styleId="A1FBD96619AD40AAB99D6266F92A4A4A6">
    <w:name w:val="A1FBD96619AD40AAB99D6266F92A4A4A6"/>
    <w:rsid w:val="00901713"/>
    <w:pPr>
      <w:spacing w:after="0" w:line="240" w:lineRule="auto"/>
    </w:pPr>
    <w:rPr>
      <w:rFonts w:ascii="Times New Roman" w:eastAsia="Times New Roman" w:hAnsi="Times New Roman" w:cs="Times New Roman"/>
      <w:sz w:val="24"/>
      <w:szCs w:val="20"/>
      <w:lang w:eastAsia="en-US"/>
    </w:rPr>
  </w:style>
  <w:style w:type="paragraph" w:customStyle="1" w:styleId="A028CEB72A324174B2EA28EB530FF3CD6">
    <w:name w:val="A028CEB72A324174B2EA28EB530FF3CD6"/>
    <w:rsid w:val="00901713"/>
    <w:pPr>
      <w:spacing w:after="0" w:line="240" w:lineRule="auto"/>
    </w:pPr>
    <w:rPr>
      <w:rFonts w:ascii="Times New Roman" w:eastAsia="Times New Roman" w:hAnsi="Times New Roman" w:cs="Times New Roman"/>
      <w:sz w:val="24"/>
      <w:szCs w:val="20"/>
      <w:lang w:eastAsia="en-US"/>
    </w:rPr>
  </w:style>
  <w:style w:type="paragraph" w:customStyle="1" w:styleId="1EC479406BB94301984EC882D7924A4F6">
    <w:name w:val="1EC479406BB94301984EC882D7924A4F6"/>
    <w:rsid w:val="00901713"/>
    <w:pPr>
      <w:spacing w:after="0" w:line="240" w:lineRule="auto"/>
    </w:pPr>
    <w:rPr>
      <w:rFonts w:ascii="Times New Roman" w:eastAsia="Times New Roman" w:hAnsi="Times New Roman" w:cs="Times New Roman"/>
      <w:sz w:val="24"/>
      <w:szCs w:val="20"/>
      <w:lang w:eastAsia="en-US"/>
    </w:rPr>
  </w:style>
  <w:style w:type="paragraph" w:customStyle="1" w:styleId="BB6E55550FF24C8CA164BB35C5C04ECF6">
    <w:name w:val="BB6E55550FF24C8CA164BB35C5C04ECF6"/>
    <w:rsid w:val="00901713"/>
    <w:pPr>
      <w:spacing w:after="0" w:line="240" w:lineRule="auto"/>
    </w:pPr>
    <w:rPr>
      <w:rFonts w:ascii="Times New Roman" w:eastAsia="Times New Roman" w:hAnsi="Times New Roman" w:cs="Times New Roman"/>
      <w:sz w:val="24"/>
      <w:szCs w:val="20"/>
      <w:lang w:eastAsia="en-US"/>
    </w:rPr>
  </w:style>
  <w:style w:type="paragraph" w:customStyle="1" w:styleId="C5DB4FAA06CE4F9A8D150A96414240676">
    <w:name w:val="C5DB4FAA06CE4F9A8D150A96414240676"/>
    <w:rsid w:val="00901713"/>
    <w:pPr>
      <w:spacing w:after="0" w:line="240" w:lineRule="auto"/>
    </w:pPr>
    <w:rPr>
      <w:rFonts w:ascii="Times New Roman" w:eastAsia="Times New Roman" w:hAnsi="Times New Roman" w:cs="Times New Roman"/>
      <w:sz w:val="24"/>
      <w:szCs w:val="20"/>
      <w:lang w:eastAsia="en-US"/>
    </w:rPr>
  </w:style>
  <w:style w:type="paragraph" w:customStyle="1" w:styleId="4AC4719A9EAB40798419C4263BC2A3EF6">
    <w:name w:val="4AC4719A9EAB40798419C4263BC2A3EF6"/>
    <w:rsid w:val="00901713"/>
    <w:pPr>
      <w:spacing w:after="0" w:line="240" w:lineRule="auto"/>
    </w:pPr>
    <w:rPr>
      <w:rFonts w:ascii="Times New Roman" w:eastAsia="Times New Roman" w:hAnsi="Times New Roman" w:cs="Times New Roman"/>
      <w:sz w:val="24"/>
      <w:szCs w:val="20"/>
      <w:lang w:eastAsia="en-US"/>
    </w:rPr>
  </w:style>
  <w:style w:type="paragraph" w:customStyle="1" w:styleId="D85A567AC11F4027A5654947581C224E">
    <w:name w:val="D85A567AC11F4027A5654947581C224E"/>
    <w:rsid w:val="00901713"/>
  </w:style>
  <w:style w:type="paragraph" w:customStyle="1" w:styleId="3332FCA9E8A540AEA9F610401488CC88">
    <w:name w:val="3332FCA9E8A540AEA9F610401488CC88"/>
    <w:rsid w:val="00334F31"/>
  </w:style>
  <w:style w:type="paragraph" w:customStyle="1" w:styleId="97A66FDE7CD54A398194C4D0615F9397">
    <w:name w:val="97A66FDE7CD54A398194C4D0615F9397"/>
    <w:rsid w:val="00334F31"/>
  </w:style>
  <w:style w:type="paragraph" w:customStyle="1" w:styleId="88E00CEE0B3E4B16BA52823B13474B18">
    <w:name w:val="88E00CEE0B3E4B16BA52823B13474B18"/>
    <w:rsid w:val="00334F31"/>
  </w:style>
  <w:style w:type="paragraph" w:customStyle="1" w:styleId="27466209A5C1406899B6171863A9CC8E">
    <w:name w:val="27466209A5C1406899B6171863A9CC8E"/>
    <w:rsid w:val="00334F31"/>
  </w:style>
  <w:style w:type="paragraph" w:customStyle="1" w:styleId="6455E6AD608F40D78FEBB462740EB605">
    <w:name w:val="6455E6AD608F40D78FEBB462740EB605"/>
    <w:rsid w:val="00334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2316-3DE6-454D-A851-5C618F3B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FORM.DOC</Template>
  <TotalTime>0</TotalTime>
  <Pages>6</Pages>
  <Words>1612</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A NON-FORMULARY DRUG</vt:lpstr>
    </vt:vector>
  </TitlesOfParts>
  <Company>Dell Computer Corporation</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NON-FORMULARY DRUG</dc:title>
  <dc:creator>Preferred Customer</dc:creator>
  <dc:description>Form for Application for the Addition of a Non-formulary Drug to the Guide</dc:description>
  <cp:lastModifiedBy>Seldon Sarrah</cp:lastModifiedBy>
  <cp:revision>2</cp:revision>
  <cp:lastPrinted>2015-11-03T14:08:00Z</cp:lastPrinted>
  <dcterms:created xsi:type="dcterms:W3CDTF">2019-12-02T17:11:00Z</dcterms:created>
  <dcterms:modified xsi:type="dcterms:W3CDTF">2019-12-02T17:11:00Z</dcterms:modified>
</cp:coreProperties>
</file>