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2847" w:rsidRPr="00D747FE" w:rsidRDefault="000B2847" w:rsidP="003D627F">
      <w:pPr>
        <w:tabs>
          <w:tab w:val="left" w:pos="8205"/>
        </w:tabs>
        <w:spacing w:before="100" w:beforeAutospacing="1"/>
        <w:jc w:val="center"/>
        <w:rPr>
          <w:rFonts w:ascii="Arial" w:hAnsi="Arial" w:cs="Arial"/>
          <w:sz w:val="16"/>
          <w:szCs w:val="16"/>
        </w:rPr>
      </w:pPr>
      <w:bookmarkStart w:id="0" w:name="_GoBack"/>
      <w:bookmarkEnd w:id="0"/>
      <w:r w:rsidRPr="00402561">
        <w:rPr>
          <w:rFonts w:ascii="Arial" w:hAnsi="Arial" w:cs="Arial"/>
          <w:b/>
          <w:sz w:val="36"/>
          <w:szCs w:val="36"/>
        </w:rPr>
        <w:t>SHARED CARE GUIDELINE</w:t>
      </w:r>
    </w:p>
    <w:p w:rsidR="005B2B9B" w:rsidRDefault="00EB7899" w:rsidP="000B2847">
      <w:pPr>
        <w:jc w:val="center"/>
        <w:rPr>
          <w:rFonts w:ascii="Arial" w:hAnsi="Arial" w:cs="Arial"/>
          <w:b/>
          <w:sz w:val="28"/>
          <w:szCs w:val="28"/>
        </w:rPr>
      </w:pPr>
      <w:sdt>
        <w:sdtPr>
          <w:rPr>
            <w:rFonts w:ascii="Arial" w:hAnsi="Arial" w:cs="Arial"/>
            <w:b/>
            <w:sz w:val="36"/>
            <w:szCs w:val="36"/>
          </w:rPr>
          <w:id w:val="-1215047907"/>
          <w:placeholder>
            <w:docPart w:val="DefaultPlaceholder_1082065158"/>
          </w:placeholder>
          <w:text/>
        </w:sdtPr>
        <w:sdtEndPr/>
        <w:sdtContent>
          <w:r w:rsidR="001943C9">
            <w:rPr>
              <w:rFonts w:ascii="Arial" w:hAnsi="Arial" w:cs="Arial"/>
              <w:b/>
              <w:sz w:val="36"/>
              <w:szCs w:val="36"/>
            </w:rPr>
            <w:t>Hydroxychloroquine</w:t>
          </w:r>
          <w:r w:rsidR="001943C9" w:rsidRPr="006874A2">
            <w:rPr>
              <w:rFonts w:ascii="Arial" w:hAnsi="Arial" w:cs="Arial"/>
              <w:b/>
              <w:sz w:val="36"/>
              <w:szCs w:val="36"/>
            </w:rPr>
            <w:t xml:space="preserve"> </w:t>
          </w:r>
          <w:r w:rsidR="001943C9">
            <w:rPr>
              <w:rFonts w:ascii="Arial" w:hAnsi="Arial" w:cs="Arial"/>
              <w:b/>
              <w:sz w:val="36"/>
              <w:szCs w:val="36"/>
            </w:rPr>
            <w:t xml:space="preserve">sulfate </w:t>
          </w:r>
          <w:r w:rsidR="001943C9" w:rsidRPr="006874A2">
            <w:rPr>
              <w:rFonts w:ascii="Arial" w:hAnsi="Arial" w:cs="Arial"/>
              <w:b/>
              <w:sz w:val="36"/>
              <w:szCs w:val="36"/>
            </w:rPr>
            <w:t xml:space="preserve">for use in </w:t>
          </w:r>
          <w:r w:rsidR="001943C9">
            <w:rPr>
              <w:rFonts w:ascii="Arial" w:hAnsi="Arial" w:cs="Arial"/>
              <w:b/>
              <w:sz w:val="36"/>
              <w:szCs w:val="36"/>
            </w:rPr>
            <w:t>Rheumato</w:t>
          </w:r>
          <w:r w:rsidR="001943C9" w:rsidRPr="006874A2">
            <w:rPr>
              <w:rFonts w:ascii="Arial" w:hAnsi="Arial" w:cs="Arial"/>
              <w:b/>
              <w:sz w:val="36"/>
              <w:szCs w:val="36"/>
            </w:rPr>
            <w:t>logy</w:t>
          </w:r>
        </w:sdtContent>
      </w:sdt>
      <w:r w:rsidR="003D627F">
        <w:rPr>
          <w:rFonts w:ascii="Arial" w:hAnsi="Arial" w:cs="Arial"/>
          <w:b/>
          <w:sz w:val="28"/>
          <w:szCs w:val="28"/>
        </w:rPr>
        <w:br/>
      </w:r>
    </w:p>
    <w:p w:rsidR="000B2847" w:rsidRDefault="00AF2EFC" w:rsidP="005B2B9B">
      <w:pPr>
        <w:rPr>
          <w:rFonts w:ascii="Arial" w:hAnsi="Arial" w:cs="Arial"/>
          <w:b/>
          <w:szCs w:val="24"/>
        </w:rPr>
      </w:pPr>
      <w:r w:rsidRPr="003A6128">
        <w:rPr>
          <w:rFonts w:ascii="Arial" w:hAnsi="Arial" w:cs="Arial"/>
          <w:b/>
          <w:szCs w:val="24"/>
        </w:rPr>
        <w:t xml:space="preserve">Implementation Date: </w:t>
      </w:r>
      <w:r w:rsidR="005B2B9B">
        <w:rPr>
          <w:rFonts w:ascii="Arial" w:hAnsi="Arial" w:cs="Arial"/>
          <w:b/>
          <w:szCs w:val="24"/>
        </w:rPr>
        <w:t xml:space="preserve">  </w:t>
      </w:r>
      <w:r w:rsidR="006874A2">
        <w:rPr>
          <w:rFonts w:ascii="Arial" w:hAnsi="Arial" w:cs="Arial"/>
          <w:b/>
          <w:szCs w:val="24"/>
        </w:rPr>
        <w:t>1</w:t>
      </w:r>
      <w:r w:rsidR="006874A2" w:rsidRPr="006874A2">
        <w:rPr>
          <w:rFonts w:ascii="Arial" w:hAnsi="Arial" w:cs="Arial"/>
          <w:b/>
          <w:szCs w:val="24"/>
          <w:vertAlign w:val="superscript"/>
        </w:rPr>
        <w:t>st</w:t>
      </w:r>
      <w:r w:rsidR="006874A2">
        <w:rPr>
          <w:rFonts w:ascii="Arial" w:hAnsi="Arial" w:cs="Arial"/>
          <w:b/>
          <w:szCs w:val="24"/>
        </w:rPr>
        <w:t xml:space="preserve"> </w:t>
      </w:r>
      <w:r w:rsidR="00B32EB7">
        <w:rPr>
          <w:rFonts w:ascii="Arial" w:hAnsi="Arial" w:cs="Arial"/>
          <w:b/>
          <w:szCs w:val="24"/>
        </w:rPr>
        <w:t xml:space="preserve">December </w:t>
      </w:r>
      <w:r w:rsidR="006874A2">
        <w:rPr>
          <w:rFonts w:ascii="Arial" w:hAnsi="Arial" w:cs="Arial"/>
          <w:b/>
          <w:szCs w:val="24"/>
        </w:rPr>
        <w:t>2019</w:t>
      </w:r>
      <w:r w:rsidR="005B2B9B">
        <w:rPr>
          <w:rFonts w:ascii="Arial" w:hAnsi="Arial" w:cs="Arial"/>
          <w:b/>
          <w:szCs w:val="24"/>
        </w:rPr>
        <w:t xml:space="preserve">           </w:t>
      </w:r>
      <w:r w:rsidR="000B2847" w:rsidRPr="003A6128">
        <w:rPr>
          <w:rFonts w:ascii="Arial" w:hAnsi="Arial" w:cs="Arial"/>
          <w:b/>
          <w:szCs w:val="24"/>
        </w:rPr>
        <w:t>Review Date:</w:t>
      </w:r>
      <w:r w:rsidR="00F97E80" w:rsidRPr="003A6128">
        <w:rPr>
          <w:rFonts w:ascii="Arial" w:hAnsi="Arial" w:cs="Arial"/>
          <w:b/>
          <w:szCs w:val="24"/>
        </w:rPr>
        <w:t xml:space="preserve">  </w:t>
      </w:r>
      <w:r w:rsidR="006874A2">
        <w:rPr>
          <w:rFonts w:ascii="Arial" w:hAnsi="Arial" w:cs="Arial"/>
          <w:b/>
          <w:szCs w:val="24"/>
        </w:rPr>
        <w:t>1</w:t>
      </w:r>
      <w:r w:rsidR="006874A2" w:rsidRPr="006874A2">
        <w:rPr>
          <w:rFonts w:ascii="Arial" w:hAnsi="Arial" w:cs="Arial"/>
          <w:b/>
          <w:szCs w:val="24"/>
          <w:vertAlign w:val="superscript"/>
        </w:rPr>
        <w:t>st</w:t>
      </w:r>
      <w:r w:rsidR="006874A2">
        <w:rPr>
          <w:rFonts w:ascii="Arial" w:hAnsi="Arial" w:cs="Arial"/>
          <w:b/>
          <w:szCs w:val="24"/>
        </w:rPr>
        <w:t xml:space="preserve"> </w:t>
      </w:r>
      <w:r w:rsidR="00B32EB7">
        <w:rPr>
          <w:rFonts w:ascii="Arial" w:hAnsi="Arial" w:cs="Arial"/>
          <w:b/>
          <w:szCs w:val="24"/>
        </w:rPr>
        <w:t xml:space="preserve">December </w:t>
      </w:r>
      <w:r w:rsidR="006874A2">
        <w:rPr>
          <w:rFonts w:ascii="Arial" w:hAnsi="Arial" w:cs="Arial"/>
          <w:b/>
          <w:szCs w:val="24"/>
        </w:rPr>
        <w:t>202</w:t>
      </w:r>
      <w:r w:rsidR="008973F7">
        <w:rPr>
          <w:rFonts w:ascii="Arial" w:hAnsi="Arial" w:cs="Arial"/>
          <w:b/>
          <w:szCs w:val="24"/>
        </w:rPr>
        <w:t>2</w:t>
      </w:r>
    </w:p>
    <w:p w:rsidR="005B2B9B" w:rsidRPr="007B3FAE" w:rsidRDefault="005B2B9B" w:rsidP="000B2847">
      <w:pPr>
        <w:jc w:val="center"/>
        <w:rPr>
          <w:rFonts w:ascii="Arial" w:hAnsi="Arial" w:cs="Arial"/>
          <w:b/>
          <w:i/>
          <w:sz w:val="20"/>
        </w:rPr>
      </w:pPr>
    </w:p>
    <w:p w:rsidR="00E3521C" w:rsidRPr="007B3FAE" w:rsidRDefault="00E3521C" w:rsidP="00E3521C">
      <w:pPr>
        <w:jc w:val="center"/>
        <w:rPr>
          <w:rFonts w:ascii="Arial" w:hAnsi="Arial" w:cs="Arial"/>
          <w:b/>
          <w:i/>
          <w:sz w:val="20"/>
        </w:rPr>
      </w:pPr>
      <w:r w:rsidRPr="007B3FAE">
        <w:rPr>
          <w:rFonts w:ascii="Arial" w:hAnsi="Arial" w:cs="Arial"/>
          <w:b/>
          <w:i/>
          <w:sz w:val="20"/>
        </w:rPr>
        <w:t xml:space="preserve">This guidance has been prepared and approved for use within Sunderland </w:t>
      </w:r>
      <w:r>
        <w:rPr>
          <w:rFonts w:ascii="Arial" w:hAnsi="Arial" w:cs="Arial"/>
          <w:b/>
          <w:i/>
          <w:sz w:val="20"/>
        </w:rPr>
        <w:t>and South Tyneside i</w:t>
      </w:r>
      <w:r w:rsidRPr="007B3FAE">
        <w:rPr>
          <w:rFonts w:ascii="Arial" w:hAnsi="Arial" w:cs="Arial"/>
          <w:b/>
          <w:i/>
          <w:sz w:val="20"/>
        </w:rPr>
        <w:t>n consultation within the CCG</w:t>
      </w:r>
      <w:r>
        <w:rPr>
          <w:rFonts w:ascii="Arial" w:hAnsi="Arial" w:cs="Arial"/>
          <w:b/>
          <w:i/>
          <w:sz w:val="20"/>
        </w:rPr>
        <w:t>s</w:t>
      </w:r>
      <w:r w:rsidRPr="007B3FAE">
        <w:rPr>
          <w:rFonts w:ascii="Arial" w:hAnsi="Arial" w:cs="Arial"/>
          <w:b/>
          <w:i/>
          <w:sz w:val="20"/>
        </w:rPr>
        <w:t xml:space="preserve">, </w:t>
      </w:r>
      <w:r>
        <w:rPr>
          <w:rFonts w:ascii="Arial" w:hAnsi="Arial" w:cs="Arial"/>
          <w:b/>
          <w:i/>
          <w:sz w:val="20"/>
        </w:rPr>
        <w:t xml:space="preserve">and </w:t>
      </w:r>
      <w:r w:rsidRPr="007B3FAE">
        <w:rPr>
          <w:rFonts w:ascii="Arial" w:hAnsi="Arial" w:cs="Arial"/>
          <w:b/>
          <w:i/>
          <w:sz w:val="20"/>
        </w:rPr>
        <w:t>Secondary Care Trust.</w:t>
      </w:r>
    </w:p>
    <w:p w:rsidR="0045621F" w:rsidRPr="007B3FAE" w:rsidRDefault="00E3521C" w:rsidP="00E3521C">
      <w:pPr>
        <w:jc w:val="center"/>
        <w:rPr>
          <w:rFonts w:ascii="Arial" w:hAnsi="Arial" w:cs="Arial"/>
          <w:b/>
          <w:i/>
          <w:sz w:val="20"/>
        </w:rPr>
      </w:pPr>
      <w:r w:rsidRPr="007B3FAE">
        <w:rPr>
          <w:rFonts w:ascii="Arial" w:hAnsi="Arial" w:cs="Arial"/>
          <w:b/>
          <w:i/>
          <w:sz w:val="20"/>
        </w:rPr>
        <w:t>The guideline sets out the details of the transfer of prescribing and respective responsibilities of GPs and specialist services within shared care prescribing arrangements. It is intended to provide sufficient information to allow GPs to prescribe this treatment within a shared care setting</w:t>
      </w:r>
      <w:r w:rsidR="004E7BEB">
        <w:rPr>
          <w:rFonts w:ascii="Arial" w:hAnsi="Arial" w:cs="Arial"/>
          <w:b/>
          <w:i/>
          <w:sz w:val="20"/>
        </w:rPr>
        <w:br/>
      </w:r>
    </w:p>
    <w:p w:rsidR="000B2847" w:rsidRPr="00402561" w:rsidRDefault="000B2847" w:rsidP="000B2847">
      <w:pPr>
        <w:rPr>
          <w:rFonts w:ascii="Arial" w:hAnsi="Arial" w:cs="Arial"/>
          <w:b/>
        </w:rPr>
      </w:pPr>
      <w:r w:rsidRPr="00402561">
        <w:rPr>
          <w:rFonts w:ascii="Arial" w:hAnsi="Arial" w:cs="Arial"/>
          <w:b/>
        </w:rPr>
        <w:t>Approved by: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08"/>
        <w:gridCol w:w="4190"/>
      </w:tblGrid>
      <w:tr w:rsidR="000B2847" w:rsidRPr="00836EF9" w:rsidTr="00C9098A">
        <w:tc>
          <w:tcPr>
            <w:tcW w:w="6408" w:type="dxa"/>
            <w:shd w:val="clear" w:color="auto" w:fill="auto"/>
          </w:tcPr>
          <w:p w:rsidR="000B2847" w:rsidRPr="00836EF9" w:rsidRDefault="000B2847" w:rsidP="00836EF9">
            <w:pPr>
              <w:jc w:val="center"/>
              <w:rPr>
                <w:rFonts w:ascii="Arial" w:hAnsi="Arial" w:cs="Arial"/>
                <w:b/>
              </w:rPr>
            </w:pPr>
            <w:r w:rsidRPr="00836EF9">
              <w:rPr>
                <w:rFonts w:ascii="Arial" w:hAnsi="Arial" w:cs="Arial"/>
                <w:b/>
              </w:rPr>
              <w:t>Committee</w:t>
            </w:r>
          </w:p>
        </w:tc>
        <w:tc>
          <w:tcPr>
            <w:tcW w:w="4190" w:type="dxa"/>
            <w:shd w:val="clear" w:color="auto" w:fill="auto"/>
          </w:tcPr>
          <w:p w:rsidR="000B2847" w:rsidRPr="00836EF9" w:rsidRDefault="000B2847" w:rsidP="00836EF9">
            <w:pPr>
              <w:jc w:val="center"/>
              <w:rPr>
                <w:rFonts w:ascii="Arial" w:hAnsi="Arial" w:cs="Arial"/>
                <w:b/>
              </w:rPr>
            </w:pPr>
            <w:r w:rsidRPr="00836EF9">
              <w:rPr>
                <w:rFonts w:ascii="Arial" w:hAnsi="Arial" w:cs="Arial"/>
                <w:b/>
              </w:rPr>
              <w:t>Date</w:t>
            </w:r>
          </w:p>
        </w:tc>
      </w:tr>
      <w:tr w:rsidR="000B2847" w:rsidRPr="00836EF9" w:rsidTr="00C9098A">
        <w:tc>
          <w:tcPr>
            <w:tcW w:w="6408" w:type="dxa"/>
            <w:shd w:val="clear" w:color="auto" w:fill="auto"/>
          </w:tcPr>
          <w:p w:rsidR="000B2847" w:rsidRPr="00CC62D8" w:rsidRDefault="000B2847" w:rsidP="007C745F">
            <w:pPr>
              <w:rPr>
                <w:rFonts w:ascii="Arial" w:hAnsi="Arial" w:cs="Arial"/>
                <w:b/>
                <w:sz w:val="22"/>
                <w:szCs w:val="22"/>
              </w:rPr>
            </w:pPr>
          </w:p>
        </w:tc>
        <w:tc>
          <w:tcPr>
            <w:tcW w:w="4190" w:type="dxa"/>
            <w:shd w:val="clear" w:color="auto" w:fill="auto"/>
          </w:tcPr>
          <w:p w:rsidR="000B2847" w:rsidRPr="00CC62D8" w:rsidRDefault="000B2847" w:rsidP="00CC62D8">
            <w:pPr>
              <w:tabs>
                <w:tab w:val="left" w:pos="527"/>
              </w:tabs>
              <w:rPr>
                <w:rFonts w:ascii="Arial" w:hAnsi="Arial" w:cs="Arial"/>
                <w:b/>
                <w:sz w:val="22"/>
                <w:szCs w:val="22"/>
              </w:rPr>
            </w:pPr>
          </w:p>
        </w:tc>
      </w:tr>
      <w:tr w:rsidR="000B2847" w:rsidRPr="00836EF9" w:rsidTr="00C9098A">
        <w:tc>
          <w:tcPr>
            <w:tcW w:w="6408" w:type="dxa"/>
            <w:shd w:val="clear" w:color="auto" w:fill="auto"/>
          </w:tcPr>
          <w:p w:rsidR="000B2847" w:rsidRPr="00836EF9" w:rsidRDefault="000B2847" w:rsidP="00291EA7">
            <w:pPr>
              <w:rPr>
                <w:rFonts w:ascii="Arial" w:hAnsi="Arial" w:cs="Arial"/>
                <w:b/>
                <w:sz w:val="20"/>
              </w:rPr>
            </w:pPr>
          </w:p>
        </w:tc>
        <w:tc>
          <w:tcPr>
            <w:tcW w:w="4190" w:type="dxa"/>
            <w:shd w:val="clear" w:color="auto" w:fill="auto"/>
          </w:tcPr>
          <w:p w:rsidR="000B2847" w:rsidRPr="00836EF9" w:rsidRDefault="000B2847" w:rsidP="00291EA7">
            <w:pPr>
              <w:rPr>
                <w:rFonts w:ascii="Arial" w:hAnsi="Arial" w:cs="Arial"/>
                <w:b/>
              </w:rPr>
            </w:pPr>
          </w:p>
        </w:tc>
      </w:tr>
    </w:tbl>
    <w:p w:rsidR="00865DD3" w:rsidRDefault="00865DD3" w:rsidP="006114CC">
      <w:pPr>
        <w:tabs>
          <w:tab w:val="left" w:pos="2280"/>
        </w:tabs>
        <w:rPr>
          <w:rFonts w:ascii="Arial" w:hAnsi="Arial" w:cs="Arial"/>
          <w:b/>
          <w:szCs w:val="24"/>
        </w:rPr>
      </w:pPr>
    </w:p>
    <w:p w:rsidR="005F438A" w:rsidRPr="004E7BEB" w:rsidRDefault="004E7BEB" w:rsidP="004E7BEB">
      <w:pPr>
        <w:shd w:val="clear" w:color="auto" w:fill="FFFFFF" w:themeFill="background1"/>
        <w:rPr>
          <w:rFonts w:ascii="Arial" w:hAnsi="Arial" w:cs="Arial"/>
          <w:b/>
          <w:bCs/>
          <w:szCs w:val="24"/>
        </w:rPr>
      </w:pPr>
      <w:r w:rsidRPr="007B3FAE">
        <w:rPr>
          <w:rFonts w:ascii="Arial" w:hAnsi="Arial" w:cs="Arial"/>
          <w:b/>
          <w:bCs/>
          <w:szCs w:val="24"/>
        </w:rPr>
        <w:t>Instructions for completion:</w:t>
      </w:r>
      <w:r w:rsidR="00195B32">
        <w:rPr>
          <w:rFonts w:ascii="Arial" w:hAnsi="Arial" w:cs="Arial"/>
          <w:b/>
          <w:bCs/>
          <w:szCs w:val="24"/>
        </w:rPr>
        <w:br/>
      </w:r>
    </w:p>
    <w:p w:rsidR="005F438A" w:rsidRDefault="004E7BEB" w:rsidP="006114CC">
      <w:pPr>
        <w:tabs>
          <w:tab w:val="left" w:pos="2280"/>
        </w:tabs>
        <w:rPr>
          <w:rFonts w:ascii="Arial" w:hAnsi="Arial" w:cs="Arial"/>
          <w:b/>
          <w:szCs w:val="24"/>
        </w:rPr>
      </w:pPr>
      <w:r>
        <w:rPr>
          <w:rFonts w:ascii="Arial" w:hAnsi="Arial" w:cs="Arial"/>
          <w:b/>
          <w:noProof/>
          <w:szCs w:val="24"/>
          <w:lang w:eastAsia="en-GB"/>
        </w:rPr>
        <mc:AlternateContent>
          <mc:Choice Requires="wps">
            <w:drawing>
              <wp:anchor distT="0" distB="0" distL="114300" distR="114300" simplePos="0" relativeHeight="251659264" behindDoc="0" locked="0" layoutInCell="1" allowOverlap="1" wp14:anchorId="2F09A2F8" wp14:editId="1FBDE08F">
                <wp:simplePos x="0" y="0"/>
                <wp:positionH relativeFrom="column">
                  <wp:posOffset>-116958</wp:posOffset>
                </wp:positionH>
                <wp:positionV relativeFrom="paragraph">
                  <wp:posOffset>1935</wp:posOffset>
                </wp:positionV>
                <wp:extent cx="6772275" cy="1020725"/>
                <wp:effectExtent l="0" t="0" r="28575" b="27305"/>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2275" cy="1020725"/>
                        </a:xfrm>
                        <a:prstGeom prst="rect">
                          <a:avLst/>
                        </a:prstGeom>
                        <a:solidFill>
                          <a:srgbClr val="FFFFFF"/>
                        </a:solidFill>
                        <a:ln w="9525">
                          <a:solidFill>
                            <a:srgbClr val="000000"/>
                          </a:solidFill>
                          <a:miter lim="800000"/>
                          <a:headEnd/>
                          <a:tailEnd/>
                        </a:ln>
                      </wps:spPr>
                      <wps:txbx>
                        <w:txbxContent>
                          <w:p w:rsidR="001446C9" w:rsidRPr="001446C9" w:rsidRDefault="007B3FAE" w:rsidP="001446C9">
                            <w:pPr>
                              <w:pStyle w:val="Heading2"/>
                              <w:numPr>
                                <w:ilvl w:val="0"/>
                                <w:numId w:val="25"/>
                              </w:numPr>
                              <w:shd w:val="clear" w:color="auto" w:fill="F2F2F2" w:themeFill="background1" w:themeFillShade="F2"/>
                              <w:tabs>
                                <w:tab w:val="clear" w:pos="1440"/>
                                <w:tab w:val="num" w:pos="360"/>
                              </w:tabs>
                              <w:ind w:left="360"/>
                              <w:jc w:val="left"/>
                              <w:rPr>
                                <w:b w:val="0"/>
                                <w:bCs/>
                                <w:sz w:val="19"/>
                                <w:szCs w:val="19"/>
                              </w:rPr>
                            </w:pPr>
                            <w:r w:rsidRPr="001446C9">
                              <w:rPr>
                                <w:b w:val="0"/>
                                <w:bCs/>
                                <w:sz w:val="19"/>
                                <w:szCs w:val="19"/>
                              </w:rPr>
                              <w:t>Consultant to counsel patient on medication and ensure</w:t>
                            </w:r>
                            <w:r w:rsidR="008176C3" w:rsidRPr="001446C9">
                              <w:rPr>
                                <w:b w:val="0"/>
                                <w:bCs/>
                                <w:sz w:val="19"/>
                                <w:szCs w:val="19"/>
                              </w:rPr>
                              <w:t xml:space="preserve"> patient</w:t>
                            </w:r>
                            <w:r w:rsidRPr="001446C9">
                              <w:rPr>
                                <w:b w:val="0"/>
                                <w:bCs/>
                                <w:sz w:val="19"/>
                                <w:szCs w:val="19"/>
                              </w:rPr>
                              <w:t xml:space="preserve"> has been provided with information leaflet</w:t>
                            </w:r>
                          </w:p>
                          <w:p w:rsidR="008176C3" w:rsidRPr="001446C9" w:rsidRDefault="008176C3" w:rsidP="001446C9">
                            <w:pPr>
                              <w:pStyle w:val="Heading2"/>
                              <w:numPr>
                                <w:ilvl w:val="0"/>
                                <w:numId w:val="25"/>
                              </w:numPr>
                              <w:shd w:val="clear" w:color="auto" w:fill="F2F2F2" w:themeFill="background1" w:themeFillShade="F2"/>
                              <w:tabs>
                                <w:tab w:val="clear" w:pos="1440"/>
                                <w:tab w:val="num" w:pos="360"/>
                              </w:tabs>
                              <w:ind w:left="360"/>
                              <w:jc w:val="left"/>
                              <w:rPr>
                                <w:b w:val="0"/>
                                <w:bCs/>
                                <w:sz w:val="19"/>
                                <w:szCs w:val="19"/>
                              </w:rPr>
                            </w:pPr>
                            <w:r w:rsidRPr="001446C9">
                              <w:rPr>
                                <w:b w:val="0"/>
                                <w:bCs/>
                                <w:sz w:val="19"/>
                                <w:szCs w:val="19"/>
                              </w:rPr>
                              <w:t xml:space="preserve">Consultant to </w:t>
                            </w:r>
                            <w:r w:rsidR="001446C9" w:rsidRPr="001446C9">
                              <w:rPr>
                                <w:b w:val="0"/>
                                <w:bCs/>
                                <w:sz w:val="19"/>
                                <w:szCs w:val="19"/>
                              </w:rPr>
                              <w:t xml:space="preserve">ensure </w:t>
                            </w:r>
                            <w:r w:rsidR="001446C9">
                              <w:rPr>
                                <w:b w:val="0"/>
                                <w:bCs/>
                                <w:sz w:val="19"/>
                                <w:szCs w:val="19"/>
                              </w:rPr>
                              <w:t>all clinical details completed on this document</w:t>
                            </w:r>
                          </w:p>
                          <w:p w:rsidR="007B3FAE" w:rsidRPr="001446C9" w:rsidRDefault="0099460E" w:rsidP="0099460E">
                            <w:pPr>
                              <w:pStyle w:val="Heading2"/>
                              <w:numPr>
                                <w:ilvl w:val="0"/>
                                <w:numId w:val="25"/>
                              </w:numPr>
                              <w:shd w:val="clear" w:color="auto" w:fill="F2F2F2" w:themeFill="background1" w:themeFillShade="F2"/>
                              <w:tabs>
                                <w:tab w:val="clear" w:pos="1440"/>
                                <w:tab w:val="num" w:pos="360"/>
                              </w:tabs>
                              <w:ind w:left="360"/>
                              <w:jc w:val="left"/>
                              <w:rPr>
                                <w:b w:val="0"/>
                                <w:bCs/>
                                <w:sz w:val="19"/>
                                <w:szCs w:val="19"/>
                              </w:rPr>
                            </w:pPr>
                            <w:r w:rsidRPr="001446C9">
                              <w:rPr>
                                <w:b w:val="0"/>
                                <w:bCs/>
                                <w:sz w:val="19"/>
                                <w:szCs w:val="19"/>
                              </w:rPr>
                              <w:t xml:space="preserve">Consultant to </w:t>
                            </w:r>
                            <w:r w:rsidR="007B3FAE" w:rsidRPr="001446C9">
                              <w:rPr>
                                <w:b w:val="0"/>
                                <w:bCs/>
                                <w:sz w:val="19"/>
                                <w:szCs w:val="19"/>
                              </w:rPr>
                              <w:t>ensure patient understand</w:t>
                            </w:r>
                            <w:r w:rsidR="00455589">
                              <w:rPr>
                                <w:b w:val="0"/>
                                <w:bCs/>
                                <w:sz w:val="19"/>
                                <w:szCs w:val="19"/>
                              </w:rPr>
                              <w:t>s</w:t>
                            </w:r>
                            <w:r w:rsidR="007B3FAE" w:rsidRPr="001446C9">
                              <w:rPr>
                                <w:b w:val="0"/>
                                <w:bCs/>
                                <w:sz w:val="19"/>
                                <w:szCs w:val="19"/>
                              </w:rPr>
                              <w:t xml:space="preserve"> proposed</w:t>
                            </w:r>
                            <w:r w:rsidR="002E5E85">
                              <w:rPr>
                                <w:b w:val="0"/>
                                <w:bCs/>
                                <w:sz w:val="19"/>
                                <w:szCs w:val="19"/>
                              </w:rPr>
                              <w:t xml:space="preserve"> monitoring and prescribing </w:t>
                            </w:r>
                            <w:r w:rsidR="007B3FAE" w:rsidRPr="001446C9">
                              <w:rPr>
                                <w:b w:val="0"/>
                                <w:bCs/>
                                <w:sz w:val="19"/>
                                <w:szCs w:val="19"/>
                              </w:rPr>
                              <w:t>arrangements</w:t>
                            </w:r>
                            <w:r w:rsidR="006C52DD">
                              <w:rPr>
                                <w:b w:val="0"/>
                                <w:bCs/>
                                <w:sz w:val="19"/>
                                <w:szCs w:val="19"/>
                              </w:rPr>
                              <w:t xml:space="preserve"> if a shared care agreement is entered into</w:t>
                            </w:r>
                          </w:p>
                          <w:p w:rsidR="000F1103" w:rsidRPr="0062626A" w:rsidRDefault="0062626A" w:rsidP="0062626A">
                            <w:pPr>
                              <w:pStyle w:val="Heading2"/>
                              <w:numPr>
                                <w:ilvl w:val="0"/>
                                <w:numId w:val="25"/>
                              </w:numPr>
                              <w:shd w:val="clear" w:color="auto" w:fill="F2F2F2" w:themeFill="background1" w:themeFillShade="F2"/>
                              <w:tabs>
                                <w:tab w:val="clear" w:pos="1440"/>
                                <w:tab w:val="num" w:pos="360"/>
                              </w:tabs>
                              <w:ind w:left="360"/>
                              <w:jc w:val="left"/>
                              <w:rPr>
                                <w:b w:val="0"/>
                                <w:bCs/>
                                <w:sz w:val="19"/>
                                <w:szCs w:val="19"/>
                              </w:rPr>
                            </w:pPr>
                            <w:r>
                              <w:rPr>
                                <w:b w:val="0"/>
                                <w:bCs/>
                                <w:sz w:val="19"/>
                                <w:szCs w:val="19"/>
                              </w:rPr>
                              <w:t>GP to complete final</w:t>
                            </w:r>
                            <w:r w:rsidR="000F1103" w:rsidRPr="0062626A">
                              <w:rPr>
                                <w:b w:val="0"/>
                                <w:bCs/>
                                <w:sz w:val="19"/>
                                <w:szCs w:val="19"/>
                              </w:rPr>
                              <w:t xml:space="preserve"> section of form and return to specialist prescriber within 28 days</w:t>
                            </w:r>
                          </w:p>
                          <w:p w:rsidR="000F1103" w:rsidRPr="001446C9" w:rsidRDefault="000F1103" w:rsidP="000F1103">
                            <w:pPr>
                              <w:pStyle w:val="Heading2"/>
                              <w:numPr>
                                <w:ilvl w:val="0"/>
                                <w:numId w:val="25"/>
                              </w:numPr>
                              <w:shd w:val="clear" w:color="auto" w:fill="F2F2F2" w:themeFill="background1" w:themeFillShade="F2"/>
                              <w:tabs>
                                <w:tab w:val="clear" w:pos="1440"/>
                                <w:tab w:val="num" w:pos="360"/>
                              </w:tabs>
                              <w:ind w:left="360"/>
                              <w:jc w:val="left"/>
                              <w:rPr>
                                <w:b w:val="0"/>
                                <w:bCs/>
                                <w:sz w:val="19"/>
                                <w:szCs w:val="19"/>
                              </w:rPr>
                            </w:pPr>
                            <w:r w:rsidRPr="001446C9">
                              <w:rPr>
                                <w:b w:val="0"/>
                                <w:bCs/>
                                <w:sz w:val="19"/>
                                <w:szCs w:val="19"/>
                              </w:rPr>
                              <w:t xml:space="preserve">GP to retain copy </w:t>
                            </w:r>
                            <w:r w:rsidR="006C52DD">
                              <w:rPr>
                                <w:b w:val="0"/>
                                <w:bCs/>
                                <w:sz w:val="19"/>
                                <w:szCs w:val="19"/>
                              </w:rPr>
                              <w:t>of document on</w:t>
                            </w:r>
                            <w:r w:rsidRPr="001446C9">
                              <w:rPr>
                                <w:b w:val="0"/>
                                <w:bCs/>
                                <w:sz w:val="19"/>
                                <w:szCs w:val="19"/>
                              </w:rPr>
                              <w:t xml:space="preserve"> patient record within surgery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margin-left:-9.2pt;margin-top:.15pt;width:533.25pt;height:80.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y0IKgIAAFIEAAAOAAAAZHJzL2Uyb0RvYy54bWysVNtu2zAMfR+wfxD0vviypGmNOEWXLsOA&#10;7gK0+wBZlm1hsqhJSuzu60vJbpZdsIdhfhBIkTokD0lvrsdekaOwToIuabZIKRGaQy11W9IvD/tX&#10;l5Q4z3TNFGhR0kfh6PX25YvNYAqRQweqFpYgiHbFYEraeW+KJHG8Ez1zCzBCo7EB2zOPqm2T2rIB&#10;0XuV5Gl6kQxga2OBC+fw9nYy0m3EbxrB/aemccITVVLMzcfTxrMKZ7LdsKK1zHSSz2mwf8iiZ1Jj&#10;0BPULfOMHKz8DaqX3IKDxi849Ak0jeQi1oDVZOkv1dx3zIhYC5LjzIkm9/9g+cfjZ0tkXdLXlGjW&#10;Y4sexOjJGxhJtgz0DMYV6HVv0M+PeI9tjqU6cwf8qyMadh3TrbixFoZOsBrTy8LL5OzphOMCSDV8&#10;gBrjsIOHCDQ2tg/cIRsE0bFNj6fWhFw4Xl6s13m+XlHC0ZalebrOVzEGK56fG+v8OwE9CUJJLfY+&#10;wrPjnfMhHVY8u4RoDpSs91KpqNi22ilLjgznZB+/Gf0nN6XJUNKrFcb+O0Qavz9B9NLjwCvZl/Ty&#10;5MSKwNtbXcdx9EyqScaUlZ6JDNxNLPqxGufGVFA/IqUWpsHGRUShA/udkgGHuqTu24FZQYl6r7Et&#10;V9lyGbYgKsvVOkfFnluqcwvTHKFK6imZxJ2fNudgrGw7jDQNgoYbbGUjI8mh51NWc944uJH7ecnC&#10;Zpzr0evHr2D7BAAA//8DAFBLAwQUAAYACAAAACEA7sB51d8AAAAJAQAADwAAAGRycy9kb3ducmV2&#10;LnhtbEyPwU7DMBBE70j8g7VIXFBrh0YhhDgVQgLBrRQEVzfeJhH2OthuGv4e9wS3Wc1o5m29nq1h&#10;E/owOJKQLQUwpNbpgToJ72+PixJYiIq0Mo5Qwg8GWDfnZ7WqtDvSK07b2LFUQqFSEvoYx4rz0PZo&#10;VVi6ESl5e+etiun0HddeHVO5NfxaiIJbNVBa6NWIDz22X9uDlVDmz9NneFltPtpib27j1c309O2l&#10;vLyY7++ARZzjXxhO+AkdmsS0cwfSgRkJi6zMU1TCCtjJFnmZAdslVWQCeFPz/x80vwAAAP//AwBQ&#10;SwECLQAUAAYACAAAACEAtoM4kv4AAADhAQAAEwAAAAAAAAAAAAAAAAAAAAAAW0NvbnRlbnRfVHlw&#10;ZXNdLnhtbFBLAQItABQABgAIAAAAIQA4/SH/1gAAAJQBAAALAAAAAAAAAAAAAAAAAC8BAABfcmVs&#10;cy8ucmVsc1BLAQItABQABgAIAAAAIQARpy0IKgIAAFIEAAAOAAAAAAAAAAAAAAAAAC4CAABkcnMv&#10;ZTJvRG9jLnhtbFBLAQItABQABgAIAAAAIQDuwHnV3wAAAAkBAAAPAAAAAAAAAAAAAAAAAIQEAABk&#10;cnMvZG93bnJldi54bWxQSwUGAAAAAAQABADzAAAAkAUAAAAA&#10;">
                <v:textbox>
                  <w:txbxContent>
                    <w:p w:rsidR="001446C9" w:rsidRPr="001446C9" w:rsidRDefault="007B3FAE" w:rsidP="001446C9">
                      <w:pPr>
                        <w:pStyle w:val="Heading2"/>
                        <w:numPr>
                          <w:ilvl w:val="0"/>
                          <w:numId w:val="25"/>
                        </w:numPr>
                        <w:shd w:val="clear" w:color="auto" w:fill="F2F2F2" w:themeFill="background1" w:themeFillShade="F2"/>
                        <w:tabs>
                          <w:tab w:val="clear" w:pos="1440"/>
                          <w:tab w:val="num" w:pos="360"/>
                        </w:tabs>
                        <w:ind w:left="360"/>
                        <w:jc w:val="left"/>
                        <w:rPr>
                          <w:b w:val="0"/>
                          <w:bCs/>
                          <w:sz w:val="19"/>
                          <w:szCs w:val="19"/>
                        </w:rPr>
                      </w:pPr>
                      <w:r w:rsidRPr="001446C9">
                        <w:rPr>
                          <w:b w:val="0"/>
                          <w:bCs/>
                          <w:sz w:val="19"/>
                          <w:szCs w:val="19"/>
                        </w:rPr>
                        <w:t>Consultant to counsel patient on medication and ensure</w:t>
                      </w:r>
                      <w:r w:rsidR="008176C3" w:rsidRPr="001446C9">
                        <w:rPr>
                          <w:b w:val="0"/>
                          <w:bCs/>
                          <w:sz w:val="19"/>
                          <w:szCs w:val="19"/>
                        </w:rPr>
                        <w:t xml:space="preserve"> patient</w:t>
                      </w:r>
                      <w:r w:rsidRPr="001446C9">
                        <w:rPr>
                          <w:b w:val="0"/>
                          <w:bCs/>
                          <w:sz w:val="19"/>
                          <w:szCs w:val="19"/>
                        </w:rPr>
                        <w:t xml:space="preserve"> has been provided with information leaflet</w:t>
                      </w:r>
                    </w:p>
                    <w:p w:rsidR="008176C3" w:rsidRPr="001446C9" w:rsidRDefault="008176C3" w:rsidP="001446C9">
                      <w:pPr>
                        <w:pStyle w:val="Heading2"/>
                        <w:numPr>
                          <w:ilvl w:val="0"/>
                          <w:numId w:val="25"/>
                        </w:numPr>
                        <w:shd w:val="clear" w:color="auto" w:fill="F2F2F2" w:themeFill="background1" w:themeFillShade="F2"/>
                        <w:tabs>
                          <w:tab w:val="clear" w:pos="1440"/>
                          <w:tab w:val="num" w:pos="360"/>
                        </w:tabs>
                        <w:ind w:left="360"/>
                        <w:jc w:val="left"/>
                        <w:rPr>
                          <w:b w:val="0"/>
                          <w:bCs/>
                          <w:sz w:val="19"/>
                          <w:szCs w:val="19"/>
                        </w:rPr>
                      </w:pPr>
                      <w:r w:rsidRPr="001446C9">
                        <w:rPr>
                          <w:b w:val="0"/>
                          <w:bCs/>
                          <w:sz w:val="19"/>
                          <w:szCs w:val="19"/>
                        </w:rPr>
                        <w:t xml:space="preserve">Consultant to </w:t>
                      </w:r>
                      <w:r w:rsidR="001446C9" w:rsidRPr="001446C9">
                        <w:rPr>
                          <w:b w:val="0"/>
                          <w:bCs/>
                          <w:sz w:val="19"/>
                          <w:szCs w:val="19"/>
                        </w:rPr>
                        <w:t xml:space="preserve">ensure </w:t>
                      </w:r>
                      <w:r w:rsidR="001446C9">
                        <w:rPr>
                          <w:b w:val="0"/>
                          <w:bCs/>
                          <w:sz w:val="19"/>
                          <w:szCs w:val="19"/>
                        </w:rPr>
                        <w:t>all clinical details completed on this document</w:t>
                      </w:r>
                    </w:p>
                    <w:p w:rsidR="007B3FAE" w:rsidRPr="001446C9" w:rsidRDefault="0099460E" w:rsidP="0099460E">
                      <w:pPr>
                        <w:pStyle w:val="Heading2"/>
                        <w:numPr>
                          <w:ilvl w:val="0"/>
                          <w:numId w:val="25"/>
                        </w:numPr>
                        <w:shd w:val="clear" w:color="auto" w:fill="F2F2F2" w:themeFill="background1" w:themeFillShade="F2"/>
                        <w:tabs>
                          <w:tab w:val="clear" w:pos="1440"/>
                          <w:tab w:val="num" w:pos="360"/>
                        </w:tabs>
                        <w:ind w:left="360"/>
                        <w:jc w:val="left"/>
                        <w:rPr>
                          <w:b w:val="0"/>
                          <w:bCs/>
                          <w:sz w:val="19"/>
                          <w:szCs w:val="19"/>
                        </w:rPr>
                      </w:pPr>
                      <w:r w:rsidRPr="001446C9">
                        <w:rPr>
                          <w:b w:val="0"/>
                          <w:bCs/>
                          <w:sz w:val="19"/>
                          <w:szCs w:val="19"/>
                        </w:rPr>
                        <w:t xml:space="preserve">Consultant to </w:t>
                      </w:r>
                      <w:r w:rsidR="007B3FAE" w:rsidRPr="001446C9">
                        <w:rPr>
                          <w:b w:val="0"/>
                          <w:bCs/>
                          <w:sz w:val="19"/>
                          <w:szCs w:val="19"/>
                        </w:rPr>
                        <w:t>ensure patient understand</w:t>
                      </w:r>
                      <w:r w:rsidR="00455589">
                        <w:rPr>
                          <w:b w:val="0"/>
                          <w:bCs/>
                          <w:sz w:val="19"/>
                          <w:szCs w:val="19"/>
                        </w:rPr>
                        <w:t>s</w:t>
                      </w:r>
                      <w:r w:rsidR="007B3FAE" w:rsidRPr="001446C9">
                        <w:rPr>
                          <w:b w:val="0"/>
                          <w:bCs/>
                          <w:sz w:val="19"/>
                          <w:szCs w:val="19"/>
                        </w:rPr>
                        <w:t xml:space="preserve"> proposed</w:t>
                      </w:r>
                      <w:r w:rsidR="002E5E85">
                        <w:rPr>
                          <w:b w:val="0"/>
                          <w:bCs/>
                          <w:sz w:val="19"/>
                          <w:szCs w:val="19"/>
                        </w:rPr>
                        <w:t xml:space="preserve"> monitoring and prescribing </w:t>
                      </w:r>
                      <w:r w:rsidR="007B3FAE" w:rsidRPr="001446C9">
                        <w:rPr>
                          <w:b w:val="0"/>
                          <w:bCs/>
                          <w:sz w:val="19"/>
                          <w:szCs w:val="19"/>
                        </w:rPr>
                        <w:t>arrangements</w:t>
                      </w:r>
                      <w:r w:rsidR="006C52DD">
                        <w:rPr>
                          <w:b w:val="0"/>
                          <w:bCs/>
                          <w:sz w:val="19"/>
                          <w:szCs w:val="19"/>
                        </w:rPr>
                        <w:t xml:space="preserve"> if a shared care agreement is entered into</w:t>
                      </w:r>
                    </w:p>
                    <w:p w:rsidR="000F1103" w:rsidRPr="0062626A" w:rsidRDefault="0062626A" w:rsidP="0062626A">
                      <w:pPr>
                        <w:pStyle w:val="Heading2"/>
                        <w:numPr>
                          <w:ilvl w:val="0"/>
                          <w:numId w:val="25"/>
                        </w:numPr>
                        <w:shd w:val="clear" w:color="auto" w:fill="F2F2F2" w:themeFill="background1" w:themeFillShade="F2"/>
                        <w:tabs>
                          <w:tab w:val="clear" w:pos="1440"/>
                          <w:tab w:val="num" w:pos="360"/>
                        </w:tabs>
                        <w:ind w:left="360"/>
                        <w:jc w:val="left"/>
                        <w:rPr>
                          <w:b w:val="0"/>
                          <w:bCs/>
                          <w:sz w:val="19"/>
                          <w:szCs w:val="19"/>
                        </w:rPr>
                      </w:pPr>
                      <w:r>
                        <w:rPr>
                          <w:b w:val="0"/>
                          <w:bCs/>
                          <w:sz w:val="19"/>
                          <w:szCs w:val="19"/>
                        </w:rPr>
                        <w:t>GP to complete final</w:t>
                      </w:r>
                      <w:r w:rsidR="000F1103" w:rsidRPr="0062626A">
                        <w:rPr>
                          <w:b w:val="0"/>
                          <w:bCs/>
                          <w:sz w:val="19"/>
                          <w:szCs w:val="19"/>
                        </w:rPr>
                        <w:t xml:space="preserve"> section of form and return to specialist prescriber within 28 days</w:t>
                      </w:r>
                    </w:p>
                    <w:p w:rsidR="000F1103" w:rsidRPr="001446C9" w:rsidRDefault="000F1103" w:rsidP="000F1103">
                      <w:pPr>
                        <w:pStyle w:val="Heading2"/>
                        <w:numPr>
                          <w:ilvl w:val="0"/>
                          <w:numId w:val="25"/>
                        </w:numPr>
                        <w:shd w:val="clear" w:color="auto" w:fill="F2F2F2" w:themeFill="background1" w:themeFillShade="F2"/>
                        <w:tabs>
                          <w:tab w:val="clear" w:pos="1440"/>
                          <w:tab w:val="num" w:pos="360"/>
                        </w:tabs>
                        <w:ind w:left="360"/>
                        <w:jc w:val="left"/>
                        <w:rPr>
                          <w:b w:val="0"/>
                          <w:bCs/>
                          <w:sz w:val="19"/>
                          <w:szCs w:val="19"/>
                        </w:rPr>
                      </w:pPr>
                      <w:r w:rsidRPr="001446C9">
                        <w:rPr>
                          <w:b w:val="0"/>
                          <w:bCs/>
                          <w:sz w:val="19"/>
                          <w:szCs w:val="19"/>
                        </w:rPr>
                        <w:t xml:space="preserve">GP to retain copy </w:t>
                      </w:r>
                      <w:r w:rsidR="006C52DD">
                        <w:rPr>
                          <w:b w:val="0"/>
                          <w:bCs/>
                          <w:sz w:val="19"/>
                          <w:szCs w:val="19"/>
                        </w:rPr>
                        <w:t>of document on</w:t>
                      </w:r>
                      <w:r w:rsidRPr="001446C9">
                        <w:rPr>
                          <w:b w:val="0"/>
                          <w:bCs/>
                          <w:sz w:val="19"/>
                          <w:szCs w:val="19"/>
                        </w:rPr>
                        <w:t xml:space="preserve"> patient record within surgery</w:t>
                      </w:r>
                    </w:p>
                  </w:txbxContent>
                </v:textbox>
              </v:shape>
            </w:pict>
          </mc:Fallback>
        </mc:AlternateContent>
      </w:r>
    </w:p>
    <w:p w:rsidR="005F438A" w:rsidRDefault="005F438A" w:rsidP="006114CC">
      <w:pPr>
        <w:tabs>
          <w:tab w:val="left" w:pos="2280"/>
        </w:tabs>
        <w:rPr>
          <w:rFonts w:ascii="Arial" w:hAnsi="Arial" w:cs="Arial"/>
          <w:b/>
          <w:szCs w:val="24"/>
        </w:rPr>
      </w:pPr>
    </w:p>
    <w:p w:rsidR="007B3FAE" w:rsidRDefault="005F438A" w:rsidP="006114CC">
      <w:pPr>
        <w:tabs>
          <w:tab w:val="left" w:pos="2280"/>
        </w:tabs>
        <w:rPr>
          <w:rFonts w:ascii="Arial" w:hAnsi="Arial" w:cs="Arial"/>
          <w:b/>
          <w:szCs w:val="24"/>
        </w:rPr>
      </w:pPr>
      <w:r>
        <w:rPr>
          <w:rFonts w:ascii="Arial" w:hAnsi="Arial" w:cs="Arial"/>
          <w:b/>
          <w:szCs w:val="24"/>
        </w:rPr>
        <w:br/>
      </w:r>
    </w:p>
    <w:p w:rsidR="007B3FAE" w:rsidRDefault="007B3FAE" w:rsidP="006114CC">
      <w:pPr>
        <w:tabs>
          <w:tab w:val="left" w:pos="2280"/>
        </w:tabs>
        <w:rPr>
          <w:rFonts w:ascii="Arial" w:hAnsi="Arial" w:cs="Arial"/>
          <w:b/>
          <w:szCs w:val="24"/>
        </w:rPr>
      </w:pPr>
    </w:p>
    <w:p w:rsidR="000F1103" w:rsidRDefault="000F1103" w:rsidP="006114CC">
      <w:pPr>
        <w:tabs>
          <w:tab w:val="left" w:pos="2280"/>
        </w:tabs>
        <w:rPr>
          <w:rFonts w:ascii="Arial" w:hAnsi="Arial" w:cs="Arial"/>
          <w:b/>
          <w:szCs w:val="24"/>
        </w:rPr>
      </w:pPr>
    </w:p>
    <w:p w:rsidR="00DB567B" w:rsidRPr="006114CC" w:rsidRDefault="000F1103" w:rsidP="006114CC">
      <w:pPr>
        <w:tabs>
          <w:tab w:val="left" w:pos="2280"/>
        </w:tabs>
        <w:rPr>
          <w:rFonts w:ascii="Arial" w:hAnsi="Arial" w:cs="Arial"/>
          <w:b/>
          <w:szCs w:val="24"/>
        </w:rPr>
      </w:pPr>
      <w:r>
        <w:rPr>
          <w:rFonts w:ascii="Arial" w:hAnsi="Arial" w:cs="Arial"/>
          <w:b/>
          <w:szCs w:val="24"/>
        </w:rPr>
        <w:br/>
      </w:r>
      <w:r w:rsidR="006114CC" w:rsidRPr="006114CC">
        <w:rPr>
          <w:rFonts w:ascii="Arial" w:hAnsi="Arial" w:cs="Arial"/>
          <w:b/>
          <w:szCs w:val="24"/>
        </w:rPr>
        <w:t>Clinical details:</w:t>
      </w:r>
    </w:p>
    <w:tbl>
      <w:tblPr>
        <w:tblW w:w="4996" w:type="pct"/>
        <w:jc w:val="center"/>
        <w:tblInd w:w="-297" w:type="dxa"/>
        <w:tblCellMar>
          <w:left w:w="107" w:type="dxa"/>
          <w:right w:w="107" w:type="dxa"/>
        </w:tblCellMar>
        <w:tblLook w:val="0000" w:firstRow="0" w:lastRow="0" w:firstColumn="0" w:lastColumn="0" w:noHBand="0" w:noVBand="0"/>
      </w:tblPr>
      <w:tblGrid>
        <w:gridCol w:w="2230"/>
        <w:gridCol w:w="2702"/>
        <w:gridCol w:w="2696"/>
        <w:gridCol w:w="523"/>
        <w:gridCol w:w="1172"/>
        <w:gridCol w:w="1349"/>
      </w:tblGrid>
      <w:tr w:rsidR="00D82346" w:rsidRPr="00402561" w:rsidTr="00D82346">
        <w:trPr>
          <w:jc w:val="center"/>
        </w:trPr>
        <w:tc>
          <w:tcPr>
            <w:tcW w:w="5000" w:type="pct"/>
            <w:gridSpan w:val="6"/>
            <w:tcBorders>
              <w:top w:val="single" w:sz="6" w:space="0" w:color="auto"/>
              <w:left w:val="single" w:sz="6" w:space="0" w:color="auto"/>
              <w:bottom w:val="single" w:sz="6" w:space="0" w:color="auto"/>
              <w:right w:val="single" w:sz="6" w:space="0" w:color="auto"/>
            </w:tcBorders>
          </w:tcPr>
          <w:p w:rsidR="00EA45B9" w:rsidRPr="00C9098A" w:rsidRDefault="00EA45B9">
            <w:pPr>
              <w:pStyle w:val="Heading2"/>
              <w:rPr>
                <w:rFonts w:cs="Arial"/>
                <w:sz w:val="24"/>
                <w:szCs w:val="24"/>
              </w:rPr>
            </w:pPr>
            <w:r w:rsidRPr="00C9098A">
              <w:rPr>
                <w:rFonts w:cs="Arial"/>
                <w:sz w:val="24"/>
                <w:szCs w:val="24"/>
              </w:rPr>
              <w:t>SHARED CARE GUIDELINE</w:t>
            </w:r>
          </w:p>
        </w:tc>
      </w:tr>
      <w:tr w:rsidR="00D82346" w:rsidRPr="00C9098A" w:rsidTr="00D82346">
        <w:trPr>
          <w:trHeight w:val="539"/>
          <w:jc w:val="center"/>
        </w:trPr>
        <w:tc>
          <w:tcPr>
            <w:tcW w:w="1045" w:type="pct"/>
            <w:tcBorders>
              <w:top w:val="single" w:sz="6" w:space="0" w:color="auto"/>
              <w:left w:val="single" w:sz="6" w:space="0" w:color="auto"/>
              <w:bottom w:val="single" w:sz="6" w:space="0" w:color="auto"/>
            </w:tcBorders>
            <w:shd w:val="pct5" w:color="auto" w:fill="auto"/>
            <w:vAlign w:val="center"/>
          </w:tcPr>
          <w:p w:rsidR="00B0218A" w:rsidRPr="00C9098A" w:rsidRDefault="00B0218A" w:rsidP="00BD7342">
            <w:pPr>
              <w:pStyle w:val="Footer"/>
              <w:tabs>
                <w:tab w:val="clear" w:pos="4153"/>
                <w:tab w:val="clear" w:pos="8306"/>
              </w:tabs>
              <w:rPr>
                <w:rFonts w:ascii="Arial" w:hAnsi="Arial" w:cs="Arial"/>
                <w:szCs w:val="24"/>
              </w:rPr>
            </w:pPr>
            <w:r w:rsidRPr="00C9098A">
              <w:rPr>
                <w:rFonts w:ascii="Arial" w:hAnsi="Arial" w:cs="Arial"/>
                <w:szCs w:val="24"/>
              </w:rPr>
              <w:t>Non-proprietary name</w:t>
            </w:r>
          </w:p>
        </w:tc>
        <w:tc>
          <w:tcPr>
            <w:tcW w:w="1266" w:type="pct"/>
            <w:tcBorders>
              <w:top w:val="single" w:sz="6" w:space="0" w:color="auto"/>
              <w:left w:val="single" w:sz="6" w:space="0" w:color="auto"/>
              <w:bottom w:val="single" w:sz="6" w:space="0" w:color="auto"/>
              <w:right w:val="single" w:sz="6" w:space="0" w:color="auto"/>
            </w:tcBorders>
            <w:vAlign w:val="center"/>
          </w:tcPr>
          <w:p w:rsidR="00B0218A" w:rsidRPr="006874A2" w:rsidRDefault="001943C9" w:rsidP="006874A2">
            <w:pPr>
              <w:rPr>
                <w:rFonts w:ascii="Arial" w:hAnsi="Arial" w:cs="Arial"/>
                <w:szCs w:val="24"/>
              </w:rPr>
            </w:pPr>
            <w:r>
              <w:rPr>
                <w:rFonts w:ascii="Arial" w:hAnsi="Arial" w:cs="Arial"/>
                <w:szCs w:val="24"/>
              </w:rPr>
              <w:t>Hydroxychloroquine sulfate</w:t>
            </w:r>
          </w:p>
        </w:tc>
        <w:tc>
          <w:tcPr>
            <w:tcW w:w="1263" w:type="pct"/>
            <w:tcBorders>
              <w:top w:val="single" w:sz="6" w:space="0" w:color="auto"/>
              <w:left w:val="single" w:sz="6" w:space="0" w:color="auto"/>
              <w:bottom w:val="single" w:sz="6" w:space="0" w:color="auto"/>
              <w:right w:val="single" w:sz="6" w:space="0" w:color="auto"/>
            </w:tcBorders>
            <w:shd w:val="clear" w:color="auto" w:fill="F2F2F2"/>
          </w:tcPr>
          <w:p w:rsidR="00B0218A" w:rsidRDefault="00B0218A" w:rsidP="00B0218A">
            <w:pPr>
              <w:rPr>
                <w:rFonts w:ascii="Arial" w:hAnsi="Arial" w:cs="Arial"/>
                <w:szCs w:val="24"/>
              </w:rPr>
            </w:pPr>
            <w:r>
              <w:rPr>
                <w:rFonts w:ascii="Arial" w:hAnsi="Arial" w:cs="Arial"/>
                <w:szCs w:val="24"/>
              </w:rPr>
              <w:t>Licensed</w:t>
            </w:r>
          </w:p>
          <w:p w:rsidR="00B0218A" w:rsidRPr="00C9098A" w:rsidRDefault="00B0218A" w:rsidP="00B0218A">
            <w:pPr>
              <w:rPr>
                <w:rFonts w:ascii="Arial" w:hAnsi="Arial" w:cs="Arial"/>
                <w:szCs w:val="24"/>
              </w:rPr>
            </w:pPr>
            <w:r>
              <w:rPr>
                <w:rFonts w:ascii="Arial" w:hAnsi="Arial" w:cs="Arial"/>
                <w:szCs w:val="24"/>
              </w:rPr>
              <w:t>Y/N?</w:t>
            </w:r>
          </w:p>
        </w:tc>
        <w:tc>
          <w:tcPr>
            <w:tcW w:w="1426" w:type="pct"/>
            <w:gridSpan w:val="3"/>
            <w:tcBorders>
              <w:top w:val="single" w:sz="6" w:space="0" w:color="auto"/>
              <w:left w:val="single" w:sz="6" w:space="0" w:color="auto"/>
              <w:bottom w:val="single" w:sz="6" w:space="0" w:color="auto"/>
              <w:right w:val="single" w:sz="6" w:space="0" w:color="auto"/>
            </w:tcBorders>
            <w:vAlign w:val="center"/>
          </w:tcPr>
          <w:p w:rsidR="00B0218A" w:rsidRPr="00025FAD" w:rsidRDefault="00B0218A" w:rsidP="00025FAD">
            <w:pPr>
              <w:jc w:val="center"/>
              <w:rPr>
                <w:rFonts w:ascii="Arial" w:hAnsi="Arial" w:cs="Arial"/>
                <w:szCs w:val="24"/>
              </w:rPr>
            </w:pPr>
            <w:r>
              <w:rPr>
                <w:rFonts w:ascii="Arial" w:hAnsi="Arial" w:cs="Arial"/>
                <w:szCs w:val="24"/>
              </w:rPr>
              <w:t>Y</w:t>
            </w:r>
          </w:p>
        </w:tc>
      </w:tr>
      <w:tr w:rsidR="00D82346" w:rsidRPr="00C9098A" w:rsidTr="00D82346">
        <w:trPr>
          <w:trHeight w:val="539"/>
          <w:jc w:val="center"/>
        </w:trPr>
        <w:tc>
          <w:tcPr>
            <w:tcW w:w="1045" w:type="pct"/>
            <w:tcBorders>
              <w:top w:val="single" w:sz="6" w:space="0" w:color="auto"/>
              <w:left w:val="single" w:sz="6" w:space="0" w:color="auto"/>
            </w:tcBorders>
            <w:shd w:val="pct5" w:color="auto" w:fill="auto"/>
            <w:vAlign w:val="center"/>
          </w:tcPr>
          <w:p w:rsidR="00EA45B9" w:rsidRPr="00C9098A" w:rsidRDefault="00EA45B9" w:rsidP="00BD7342">
            <w:pPr>
              <w:rPr>
                <w:rFonts w:ascii="Arial" w:hAnsi="Arial" w:cs="Arial"/>
                <w:szCs w:val="24"/>
              </w:rPr>
            </w:pPr>
            <w:r w:rsidRPr="00C9098A">
              <w:rPr>
                <w:rFonts w:ascii="Arial" w:hAnsi="Arial" w:cs="Arial"/>
                <w:szCs w:val="24"/>
              </w:rPr>
              <w:t>Dosage form and strength</w:t>
            </w:r>
          </w:p>
        </w:tc>
        <w:tc>
          <w:tcPr>
            <w:tcW w:w="2774" w:type="pct"/>
            <w:gridSpan w:val="3"/>
            <w:tcBorders>
              <w:top w:val="single" w:sz="6" w:space="0" w:color="auto"/>
              <w:left w:val="single" w:sz="6" w:space="0" w:color="auto"/>
              <w:right w:val="single" w:sz="6" w:space="0" w:color="auto"/>
            </w:tcBorders>
            <w:vAlign w:val="center"/>
          </w:tcPr>
          <w:p w:rsidR="00EA45B9" w:rsidRPr="008B44DA" w:rsidRDefault="001943C9" w:rsidP="00BB540D">
            <w:pPr>
              <w:rPr>
                <w:rFonts w:ascii="Arial" w:hAnsi="Arial" w:cs="Arial"/>
                <w:i/>
                <w:szCs w:val="24"/>
              </w:rPr>
            </w:pPr>
            <w:r>
              <w:rPr>
                <w:rFonts w:ascii="Arial" w:hAnsi="Arial" w:cs="Arial"/>
                <w:szCs w:val="24"/>
              </w:rPr>
              <w:t>200mg tablets</w:t>
            </w:r>
          </w:p>
        </w:tc>
        <w:tc>
          <w:tcPr>
            <w:tcW w:w="549" w:type="pct"/>
            <w:tcBorders>
              <w:top w:val="single" w:sz="6" w:space="0" w:color="auto"/>
              <w:left w:val="single" w:sz="6" w:space="0" w:color="auto"/>
              <w:right w:val="single" w:sz="6" w:space="0" w:color="auto"/>
            </w:tcBorders>
            <w:shd w:val="clear" w:color="auto" w:fill="F2F2F2"/>
          </w:tcPr>
          <w:p w:rsidR="00EA45B9" w:rsidRPr="00C9098A" w:rsidRDefault="00EA45B9" w:rsidP="00BD7342">
            <w:pPr>
              <w:rPr>
                <w:rFonts w:ascii="Arial" w:hAnsi="Arial" w:cs="Arial"/>
                <w:szCs w:val="24"/>
              </w:rPr>
            </w:pPr>
            <w:r w:rsidRPr="00EA45B9">
              <w:rPr>
                <w:rFonts w:ascii="Arial" w:hAnsi="Arial" w:cs="Arial"/>
                <w:szCs w:val="24"/>
              </w:rPr>
              <w:t>BNF class</w:t>
            </w:r>
          </w:p>
        </w:tc>
        <w:tc>
          <w:tcPr>
            <w:tcW w:w="632" w:type="pct"/>
            <w:tcBorders>
              <w:top w:val="single" w:sz="6" w:space="0" w:color="auto"/>
              <w:left w:val="single" w:sz="6" w:space="0" w:color="auto"/>
              <w:right w:val="single" w:sz="6" w:space="0" w:color="auto"/>
            </w:tcBorders>
            <w:shd w:val="solid" w:color="FFFFFF" w:fill="auto"/>
            <w:vAlign w:val="center"/>
          </w:tcPr>
          <w:p w:rsidR="00EA45B9" w:rsidRPr="00025FAD" w:rsidRDefault="001943C9" w:rsidP="00025FAD">
            <w:pPr>
              <w:jc w:val="center"/>
              <w:rPr>
                <w:rFonts w:ascii="Arial" w:hAnsi="Arial" w:cs="Arial"/>
                <w:szCs w:val="24"/>
              </w:rPr>
            </w:pPr>
            <w:r>
              <w:rPr>
                <w:rFonts w:ascii="Arial" w:hAnsi="Arial" w:cs="Arial"/>
                <w:szCs w:val="24"/>
              </w:rPr>
              <w:t>10</w:t>
            </w:r>
            <w:r w:rsidR="00025FAD" w:rsidRPr="00025FAD">
              <w:rPr>
                <w:rFonts w:ascii="Arial" w:hAnsi="Arial" w:cs="Arial"/>
                <w:szCs w:val="24"/>
              </w:rPr>
              <w:t>.1.3</w:t>
            </w:r>
          </w:p>
        </w:tc>
      </w:tr>
    </w:tbl>
    <w:p w:rsidR="008817AF" w:rsidRPr="00C9098A" w:rsidRDefault="008817AF" w:rsidP="008817AF">
      <w:pPr>
        <w:rPr>
          <w:vanish/>
          <w:szCs w:val="24"/>
        </w:rPr>
      </w:pPr>
    </w:p>
    <w:p w:rsidR="008817AF" w:rsidRPr="00C9098A" w:rsidRDefault="008817AF" w:rsidP="008817AF">
      <w:pPr>
        <w:rPr>
          <w:vanish/>
          <w:szCs w:val="24"/>
        </w:rPr>
      </w:pPr>
    </w:p>
    <w:tbl>
      <w:tblPr>
        <w:tblStyle w:val="TableGrid"/>
        <w:tblW w:w="4978" w:type="pct"/>
        <w:tblLayout w:type="fixed"/>
        <w:tblLook w:val="0000" w:firstRow="0" w:lastRow="0" w:firstColumn="0" w:lastColumn="0" w:noHBand="0" w:noVBand="0"/>
      </w:tblPr>
      <w:tblGrid>
        <w:gridCol w:w="2251"/>
        <w:gridCol w:w="8385"/>
      </w:tblGrid>
      <w:tr w:rsidR="007108FD" w:rsidRPr="00C9098A" w:rsidTr="00D82346">
        <w:trPr>
          <w:trHeight w:val="503"/>
        </w:trPr>
        <w:tc>
          <w:tcPr>
            <w:tcW w:w="1058" w:type="pct"/>
          </w:tcPr>
          <w:p w:rsidR="007108FD" w:rsidRPr="00C9098A" w:rsidRDefault="00443834" w:rsidP="00BD7342">
            <w:pPr>
              <w:rPr>
                <w:rFonts w:ascii="Arial" w:hAnsi="Arial" w:cs="Arial"/>
                <w:szCs w:val="24"/>
              </w:rPr>
            </w:pPr>
            <w:r w:rsidRPr="00C9098A">
              <w:rPr>
                <w:rFonts w:ascii="Arial" w:hAnsi="Arial" w:cs="Arial"/>
                <w:szCs w:val="24"/>
              </w:rPr>
              <w:t>Indication</w:t>
            </w:r>
          </w:p>
        </w:tc>
        <w:tc>
          <w:tcPr>
            <w:tcW w:w="3942" w:type="pct"/>
          </w:tcPr>
          <w:p w:rsidR="00842A43" w:rsidRPr="00025FAD" w:rsidRDefault="00842A43" w:rsidP="00842A43">
            <w:pPr>
              <w:rPr>
                <w:rFonts w:ascii="Arial" w:hAnsi="Arial" w:cs="Arial"/>
                <w:szCs w:val="24"/>
              </w:rPr>
            </w:pPr>
            <w:r>
              <w:rPr>
                <w:rFonts w:ascii="Arial" w:hAnsi="Arial" w:cs="Arial"/>
                <w:szCs w:val="24"/>
              </w:rPr>
              <w:t>Inflammatory</w:t>
            </w:r>
            <w:r w:rsidR="00E44E5C">
              <w:rPr>
                <w:rFonts w:ascii="Arial" w:hAnsi="Arial" w:cs="Arial"/>
                <w:szCs w:val="24"/>
              </w:rPr>
              <w:t xml:space="preserve"> arthritis</w:t>
            </w:r>
            <w:r>
              <w:rPr>
                <w:rFonts w:ascii="Arial" w:hAnsi="Arial" w:cs="Arial"/>
                <w:szCs w:val="24"/>
              </w:rPr>
              <w:t xml:space="preserve">, SLE, </w:t>
            </w:r>
            <w:r w:rsidR="00007360">
              <w:rPr>
                <w:rFonts w:ascii="Arial" w:hAnsi="Arial" w:cs="Arial"/>
                <w:szCs w:val="24"/>
              </w:rPr>
              <w:t>Sjo</w:t>
            </w:r>
            <w:r>
              <w:rPr>
                <w:rFonts w:ascii="Arial" w:hAnsi="Arial" w:cs="Arial"/>
                <w:szCs w:val="24"/>
              </w:rPr>
              <w:t>g</w:t>
            </w:r>
            <w:r w:rsidR="00007360">
              <w:rPr>
                <w:rFonts w:ascii="Arial" w:hAnsi="Arial" w:cs="Arial"/>
                <w:szCs w:val="24"/>
              </w:rPr>
              <w:t>r</w:t>
            </w:r>
            <w:r>
              <w:rPr>
                <w:rFonts w:ascii="Arial" w:hAnsi="Arial" w:cs="Arial"/>
                <w:szCs w:val="24"/>
              </w:rPr>
              <w:t>en</w:t>
            </w:r>
            <w:r w:rsidR="00007360">
              <w:rPr>
                <w:rFonts w:ascii="Arial" w:hAnsi="Arial" w:cs="Arial"/>
                <w:szCs w:val="24"/>
              </w:rPr>
              <w:t>’</w:t>
            </w:r>
            <w:r>
              <w:rPr>
                <w:rFonts w:ascii="Arial" w:hAnsi="Arial" w:cs="Arial"/>
                <w:szCs w:val="24"/>
              </w:rPr>
              <w:t>s syndrome</w:t>
            </w:r>
          </w:p>
        </w:tc>
      </w:tr>
      <w:tr w:rsidR="00503C14" w:rsidRPr="0048380A" w:rsidTr="00D82346">
        <w:trPr>
          <w:trHeight w:val="539"/>
        </w:trPr>
        <w:tc>
          <w:tcPr>
            <w:tcW w:w="1058" w:type="pct"/>
          </w:tcPr>
          <w:p w:rsidR="00503C14" w:rsidRPr="00C9098A" w:rsidRDefault="00503C14" w:rsidP="00BD7342">
            <w:pPr>
              <w:rPr>
                <w:rFonts w:ascii="Arial" w:hAnsi="Arial" w:cs="Arial"/>
                <w:szCs w:val="24"/>
              </w:rPr>
            </w:pPr>
            <w:r w:rsidRPr="00C9098A">
              <w:rPr>
                <w:rFonts w:ascii="Arial" w:hAnsi="Arial" w:cs="Arial"/>
                <w:szCs w:val="24"/>
              </w:rPr>
              <w:t xml:space="preserve">Dosage and </w:t>
            </w:r>
            <w:r w:rsidR="00263CA2" w:rsidRPr="00C9098A">
              <w:rPr>
                <w:rFonts w:ascii="Arial" w:hAnsi="Arial" w:cs="Arial"/>
                <w:szCs w:val="24"/>
              </w:rPr>
              <w:t>Administration</w:t>
            </w:r>
          </w:p>
        </w:tc>
        <w:tc>
          <w:tcPr>
            <w:tcW w:w="3942" w:type="pct"/>
          </w:tcPr>
          <w:p w:rsidR="00025FAD" w:rsidRPr="00025FAD" w:rsidRDefault="00F205E6" w:rsidP="00025FAD">
            <w:pPr>
              <w:rPr>
                <w:rFonts w:ascii="Arial" w:hAnsi="Arial" w:cs="Arial"/>
                <w:szCs w:val="24"/>
              </w:rPr>
            </w:pPr>
            <w:r>
              <w:rPr>
                <w:rFonts w:ascii="Arial" w:hAnsi="Arial" w:cs="Arial"/>
                <w:szCs w:val="24"/>
              </w:rPr>
              <w:t>Routinely commence treatment at a dose of 200mg bd, reducing dose to 200mg od after three months of treatment.</w:t>
            </w:r>
          </w:p>
        </w:tc>
      </w:tr>
      <w:tr w:rsidR="00391976" w:rsidRPr="0048380A" w:rsidTr="00D82346">
        <w:trPr>
          <w:trHeight w:val="539"/>
        </w:trPr>
        <w:tc>
          <w:tcPr>
            <w:tcW w:w="1058" w:type="pct"/>
          </w:tcPr>
          <w:p w:rsidR="00391976" w:rsidRPr="00652079" w:rsidRDefault="00391976" w:rsidP="00391976">
            <w:pPr>
              <w:pStyle w:val="BodyText"/>
              <w:spacing w:after="0"/>
              <w:rPr>
                <w:rFonts w:ascii="Arial" w:hAnsi="Arial" w:cs="Arial"/>
                <w:szCs w:val="24"/>
              </w:rPr>
            </w:pPr>
            <w:r w:rsidRPr="00652079">
              <w:rPr>
                <w:rFonts w:ascii="Arial" w:hAnsi="Arial" w:cs="Arial"/>
                <w:szCs w:val="24"/>
              </w:rPr>
              <w:t>Eligibility criteria for shared care</w:t>
            </w:r>
          </w:p>
        </w:tc>
        <w:tc>
          <w:tcPr>
            <w:tcW w:w="3942" w:type="pct"/>
          </w:tcPr>
          <w:p w:rsidR="00025FAD" w:rsidRPr="00410A7D" w:rsidRDefault="00025FAD" w:rsidP="00025FAD">
            <w:pPr>
              <w:pStyle w:val="Footer"/>
              <w:rPr>
                <w:rFonts w:ascii="Arial" w:hAnsi="Arial" w:cs="Arial"/>
                <w:bCs/>
                <w:szCs w:val="24"/>
              </w:rPr>
            </w:pPr>
            <w:r w:rsidRPr="00410A7D">
              <w:rPr>
                <w:rFonts w:ascii="Arial" w:hAnsi="Arial" w:cs="Arial"/>
                <w:bCs/>
                <w:szCs w:val="24"/>
              </w:rPr>
              <w:t xml:space="preserve">Patients must be under the care of a consultant </w:t>
            </w:r>
            <w:r>
              <w:rPr>
                <w:rFonts w:ascii="Arial" w:hAnsi="Arial" w:cs="Arial"/>
                <w:bCs/>
                <w:szCs w:val="24"/>
              </w:rPr>
              <w:t>rheumat</w:t>
            </w:r>
            <w:r w:rsidRPr="00410A7D">
              <w:rPr>
                <w:rFonts w:ascii="Arial" w:hAnsi="Arial" w:cs="Arial"/>
                <w:bCs/>
                <w:szCs w:val="24"/>
              </w:rPr>
              <w:t>ologist</w:t>
            </w:r>
          </w:p>
          <w:p w:rsidR="00025FAD" w:rsidRPr="00410A7D" w:rsidRDefault="00025FAD" w:rsidP="00025FAD">
            <w:pPr>
              <w:pStyle w:val="Footer"/>
              <w:rPr>
                <w:rFonts w:ascii="Arial" w:hAnsi="Arial" w:cs="Arial"/>
                <w:bCs/>
                <w:szCs w:val="24"/>
              </w:rPr>
            </w:pPr>
            <w:r w:rsidRPr="00410A7D">
              <w:rPr>
                <w:rFonts w:ascii="Arial" w:hAnsi="Arial" w:cs="Arial"/>
                <w:bCs/>
                <w:szCs w:val="24"/>
              </w:rPr>
              <w:t>Must have a diagnosis</w:t>
            </w:r>
            <w:r w:rsidR="00E44E5C">
              <w:rPr>
                <w:rFonts w:ascii="Arial" w:hAnsi="Arial" w:cs="Arial"/>
                <w:bCs/>
                <w:szCs w:val="24"/>
              </w:rPr>
              <w:t xml:space="preserve"> of </w:t>
            </w:r>
            <w:r w:rsidR="00E44E5C">
              <w:rPr>
                <w:rFonts w:ascii="Arial" w:hAnsi="Arial" w:cs="Arial"/>
                <w:szCs w:val="24"/>
              </w:rPr>
              <w:t>inflammatory arthritis</w:t>
            </w:r>
          </w:p>
          <w:p w:rsidR="00391976" w:rsidRDefault="00025FAD" w:rsidP="00025FAD">
            <w:pPr>
              <w:pStyle w:val="Footer"/>
              <w:rPr>
                <w:rFonts w:ascii="Arial" w:hAnsi="Arial" w:cs="Arial"/>
                <w:bCs/>
                <w:szCs w:val="24"/>
              </w:rPr>
            </w:pPr>
            <w:r w:rsidRPr="00410A7D">
              <w:rPr>
                <w:rFonts w:ascii="Arial" w:hAnsi="Arial" w:cs="Arial"/>
                <w:bCs/>
                <w:szCs w:val="24"/>
              </w:rPr>
              <w:t xml:space="preserve">Patients who </w:t>
            </w:r>
            <w:r>
              <w:rPr>
                <w:rFonts w:ascii="Arial" w:hAnsi="Arial" w:cs="Arial"/>
                <w:bCs/>
                <w:szCs w:val="24"/>
              </w:rPr>
              <w:t>have been stabilised</w:t>
            </w:r>
            <w:r w:rsidRPr="00410A7D">
              <w:rPr>
                <w:rFonts w:ascii="Arial" w:hAnsi="Arial" w:cs="Arial"/>
                <w:bCs/>
                <w:szCs w:val="24"/>
              </w:rPr>
              <w:t xml:space="preserve"> </w:t>
            </w:r>
            <w:r>
              <w:rPr>
                <w:rFonts w:ascii="Arial" w:hAnsi="Arial" w:cs="Arial"/>
                <w:bCs/>
                <w:szCs w:val="24"/>
              </w:rPr>
              <w:t xml:space="preserve">and </w:t>
            </w:r>
            <w:r w:rsidR="00FB69B6">
              <w:rPr>
                <w:rFonts w:ascii="Arial" w:hAnsi="Arial" w:cs="Arial"/>
                <w:bCs/>
                <w:szCs w:val="24"/>
              </w:rPr>
              <w:t xml:space="preserve">have been treated by specialist </w:t>
            </w:r>
            <w:r w:rsidRPr="00410A7D">
              <w:rPr>
                <w:rFonts w:ascii="Arial" w:hAnsi="Arial" w:cs="Arial"/>
                <w:bCs/>
                <w:szCs w:val="24"/>
              </w:rPr>
              <w:t>for</w:t>
            </w:r>
            <w:r>
              <w:rPr>
                <w:rFonts w:ascii="Arial" w:hAnsi="Arial" w:cs="Arial"/>
                <w:bCs/>
                <w:szCs w:val="24"/>
              </w:rPr>
              <w:t xml:space="preserve"> at least</w:t>
            </w:r>
            <w:r w:rsidRPr="00410A7D">
              <w:rPr>
                <w:rFonts w:ascii="Arial" w:hAnsi="Arial" w:cs="Arial"/>
                <w:bCs/>
                <w:szCs w:val="24"/>
              </w:rPr>
              <w:t xml:space="preserve"> three months</w:t>
            </w:r>
            <w:r w:rsidR="00FB69B6">
              <w:rPr>
                <w:rFonts w:ascii="Arial" w:hAnsi="Arial" w:cs="Arial"/>
                <w:bCs/>
                <w:szCs w:val="24"/>
              </w:rPr>
              <w:t>.</w:t>
            </w:r>
          </w:p>
          <w:p w:rsidR="00FB69B6" w:rsidRPr="00FC127A" w:rsidRDefault="00FB69B6" w:rsidP="00025FAD">
            <w:pPr>
              <w:pStyle w:val="Footer"/>
              <w:rPr>
                <w:rFonts w:ascii="Arial" w:hAnsi="Arial" w:cs="Arial"/>
                <w:bCs/>
                <w:i/>
                <w:sz w:val="16"/>
                <w:szCs w:val="16"/>
              </w:rPr>
            </w:pPr>
            <w:r>
              <w:rPr>
                <w:rFonts w:ascii="Arial" w:hAnsi="Arial" w:cs="Arial"/>
                <w:bCs/>
                <w:szCs w:val="24"/>
              </w:rPr>
              <w:t>Patients who are not stable should not be transferred to primary care for monitoring.</w:t>
            </w:r>
          </w:p>
        </w:tc>
      </w:tr>
      <w:tr w:rsidR="007108FD" w:rsidRPr="0048380A" w:rsidTr="00D82346">
        <w:trPr>
          <w:trHeight w:val="539"/>
        </w:trPr>
        <w:tc>
          <w:tcPr>
            <w:tcW w:w="1058" w:type="pct"/>
          </w:tcPr>
          <w:p w:rsidR="007108FD" w:rsidRPr="00652079" w:rsidRDefault="007108FD" w:rsidP="00BD7342">
            <w:pPr>
              <w:rPr>
                <w:rFonts w:ascii="Arial" w:hAnsi="Arial" w:cs="Arial"/>
                <w:szCs w:val="24"/>
              </w:rPr>
            </w:pPr>
            <w:r w:rsidRPr="00652079">
              <w:rPr>
                <w:rFonts w:ascii="Arial" w:hAnsi="Arial" w:cs="Arial"/>
                <w:szCs w:val="24"/>
              </w:rPr>
              <w:t>Excluded patients</w:t>
            </w:r>
          </w:p>
        </w:tc>
        <w:tc>
          <w:tcPr>
            <w:tcW w:w="3942" w:type="pct"/>
          </w:tcPr>
          <w:p w:rsidR="00FB69B6" w:rsidRPr="00410A7D" w:rsidRDefault="00FB69B6" w:rsidP="00FB69B6">
            <w:pPr>
              <w:pStyle w:val="Footer"/>
              <w:tabs>
                <w:tab w:val="clear" w:pos="4153"/>
                <w:tab w:val="clear" w:pos="8306"/>
              </w:tabs>
              <w:rPr>
                <w:rFonts w:ascii="Arial" w:hAnsi="Arial" w:cs="Arial"/>
                <w:szCs w:val="24"/>
              </w:rPr>
            </w:pPr>
            <w:r w:rsidRPr="00410A7D">
              <w:rPr>
                <w:rFonts w:ascii="Arial" w:hAnsi="Arial" w:cs="Arial"/>
                <w:szCs w:val="24"/>
              </w:rPr>
              <w:t xml:space="preserve">Any patient in whom </w:t>
            </w:r>
            <w:r w:rsidR="001943C9">
              <w:rPr>
                <w:rFonts w:ascii="Arial" w:hAnsi="Arial" w:cs="Arial"/>
                <w:szCs w:val="24"/>
              </w:rPr>
              <w:t>hydroxychloroquine sulfate</w:t>
            </w:r>
            <w:r w:rsidR="001943C9" w:rsidRPr="00410A7D">
              <w:rPr>
                <w:rFonts w:ascii="Arial" w:hAnsi="Arial" w:cs="Arial"/>
                <w:szCs w:val="24"/>
              </w:rPr>
              <w:t xml:space="preserve"> </w:t>
            </w:r>
            <w:r w:rsidRPr="00410A7D">
              <w:rPr>
                <w:rFonts w:ascii="Arial" w:hAnsi="Arial" w:cs="Arial"/>
                <w:szCs w:val="24"/>
              </w:rPr>
              <w:t>is contraindicated or not tolerated.</w:t>
            </w:r>
          </w:p>
          <w:p w:rsidR="001F2E56" w:rsidRPr="00FC127A" w:rsidRDefault="00FB69B6" w:rsidP="00FB69B6">
            <w:pPr>
              <w:pStyle w:val="Footer"/>
              <w:tabs>
                <w:tab w:val="clear" w:pos="4153"/>
                <w:tab w:val="clear" w:pos="8306"/>
              </w:tabs>
              <w:rPr>
                <w:rFonts w:ascii="Arial" w:hAnsi="Arial" w:cs="Arial"/>
                <w:i/>
                <w:sz w:val="16"/>
                <w:szCs w:val="16"/>
              </w:rPr>
            </w:pPr>
            <w:r w:rsidRPr="00410A7D">
              <w:rPr>
                <w:rFonts w:ascii="Arial" w:hAnsi="Arial" w:cs="Arial"/>
                <w:szCs w:val="24"/>
              </w:rPr>
              <w:t>Not for patients under the age of 16 years</w:t>
            </w:r>
          </w:p>
        </w:tc>
      </w:tr>
      <w:tr w:rsidR="007108FD" w:rsidRPr="0048380A" w:rsidTr="00D82346">
        <w:trPr>
          <w:trHeight w:val="539"/>
        </w:trPr>
        <w:tc>
          <w:tcPr>
            <w:tcW w:w="1058" w:type="pct"/>
          </w:tcPr>
          <w:p w:rsidR="007108FD" w:rsidRPr="00652079" w:rsidRDefault="007108FD" w:rsidP="00BD7342">
            <w:pPr>
              <w:rPr>
                <w:rFonts w:ascii="Arial" w:hAnsi="Arial" w:cs="Arial"/>
                <w:szCs w:val="24"/>
              </w:rPr>
            </w:pPr>
            <w:r w:rsidRPr="00652079">
              <w:rPr>
                <w:rFonts w:ascii="Arial" w:hAnsi="Arial" w:cs="Arial"/>
                <w:szCs w:val="24"/>
              </w:rPr>
              <w:t>Initiation</w:t>
            </w:r>
          </w:p>
        </w:tc>
        <w:tc>
          <w:tcPr>
            <w:tcW w:w="3942" w:type="pct"/>
          </w:tcPr>
          <w:p w:rsidR="00C732D8" w:rsidRPr="002128E4" w:rsidRDefault="00FB69B6" w:rsidP="00BB540D">
            <w:pPr>
              <w:rPr>
                <w:rFonts w:ascii="Arial" w:hAnsi="Arial" w:cs="Arial"/>
                <w:i/>
                <w:sz w:val="16"/>
                <w:szCs w:val="16"/>
              </w:rPr>
            </w:pPr>
            <w:r w:rsidRPr="00410A7D">
              <w:rPr>
                <w:rFonts w:ascii="Arial" w:hAnsi="Arial" w:cs="Arial"/>
                <w:szCs w:val="24"/>
              </w:rPr>
              <w:t>Shared care to be initiated once patient has been stable on maintenance dose for three months</w:t>
            </w:r>
          </w:p>
        </w:tc>
      </w:tr>
      <w:tr w:rsidR="00FB69B6" w:rsidRPr="00652079" w:rsidTr="00D82346">
        <w:trPr>
          <w:trHeight w:val="539"/>
        </w:trPr>
        <w:tc>
          <w:tcPr>
            <w:tcW w:w="1058" w:type="pct"/>
          </w:tcPr>
          <w:p w:rsidR="00FB69B6" w:rsidRPr="00410A7D" w:rsidRDefault="00FB69B6" w:rsidP="007472D6">
            <w:pPr>
              <w:rPr>
                <w:rFonts w:ascii="Arial" w:hAnsi="Arial" w:cs="Arial"/>
                <w:szCs w:val="24"/>
              </w:rPr>
            </w:pPr>
            <w:r w:rsidRPr="00410A7D">
              <w:rPr>
                <w:rFonts w:ascii="Arial" w:hAnsi="Arial" w:cs="Arial"/>
                <w:szCs w:val="24"/>
              </w:rPr>
              <w:t>Monitoring</w:t>
            </w:r>
          </w:p>
        </w:tc>
        <w:tc>
          <w:tcPr>
            <w:tcW w:w="3942" w:type="pct"/>
          </w:tcPr>
          <w:p w:rsidR="00FB69B6" w:rsidRPr="00F86F88" w:rsidRDefault="00F86F88" w:rsidP="007472D6">
            <w:pPr>
              <w:keepNext/>
              <w:outlineLvl w:val="1"/>
              <w:rPr>
                <w:rFonts w:ascii="Arial" w:hAnsi="Arial" w:cs="Arial"/>
              </w:rPr>
            </w:pPr>
            <w:r w:rsidRPr="00F86F88">
              <w:rPr>
                <w:rFonts w:ascii="Arial" w:hAnsi="Arial" w:cs="Arial"/>
              </w:rPr>
              <w:t>The consultant rheumatologist will retain responsibility for referring patients for ophthalmological assessments.  These include:</w:t>
            </w:r>
          </w:p>
          <w:p w:rsidR="00F86F88" w:rsidRPr="00F86F88" w:rsidRDefault="00F86F88" w:rsidP="00F86F88">
            <w:pPr>
              <w:pStyle w:val="ListParagraph"/>
              <w:keepNext/>
              <w:numPr>
                <w:ilvl w:val="0"/>
                <w:numId w:val="47"/>
              </w:numPr>
              <w:outlineLvl w:val="1"/>
              <w:rPr>
                <w:rFonts w:ascii="Arial" w:hAnsi="Arial" w:cs="Arial"/>
              </w:rPr>
            </w:pPr>
            <w:r w:rsidRPr="00F86F88">
              <w:rPr>
                <w:rFonts w:ascii="Arial" w:hAnsi="Arial" w:cs="Arial"/>
              </w:rPr>
              <w:t>Baseline ophthalmic examination, ideally including objective retinal assessment using optical coherence tomography within 12 months of commencing treatment</w:t>
            </w:r>
          </w:p>
          <w:p w:rsidR="00FB69B6" w:rsidRPr="00410A7D" w:rsidRDefault="00F86F88" w:rsidP="00147EEA">
            <w:pPr>
              <w:jc w:val="both"/>
              <w:rPr>
                <w:rFonts w:ascii="Arial" w:hAnsi="Arial" w:cs="Arial"/>
                <w:szCs w:val="24"/>
              </w:rPr>
            </w:pPr>
            <w:r w:rsidRPr="00F86F88">
              <w:rPr>
                <w:rFonts w:ascii="Arial" w:hAnsi="Arial" w:cs="Arial"/>
              </w:rPr>
              <w:lastRenderedPageBreak/>
              <w:t>Annual eye assessments to screen for retinal toxicity, ideally including optical coherence tomography, for patients remaining on hydroxychloroquine sulfate for &gt;5 years.</w:t>
            </w:r>
            <w:r w:rsidR="00FB69B6" w:rsidRPr="00410A7D">
              <w:rPr>
                <w:rFonts w:ascii="Arial" w:hAnsi="Arial" w:cs="Arial"/>
                <w:sz w:val="22"/>
                <w:szCs w:val="22"/>
              </w:rPr>
              <w:t xml:space="preserve"> </w:t>
            </w:r>
          </w:p>
        </w:tc>
      </w:tr>
      <w:tr w:rsidR="00FB69B6" w:rsidRPr="002F4960" w:rsidTr="00D82346">
        <w:trPr>
          <w:trHeight w:val="539"/>
        </w:trPr>
        <w:tc>
          <w:tcPr>
            <w:tcW w:w="1058" w:type="pct"/>
          </w:tcPr>
          <w:p w:rsidR="00FB69B6" w:rsidRPr="002F4960" w:rsidRDefault="00FB69B6" w:rsidP="007472D6">
            <w:pPr>
              <w:rPr>
                <w:rFonts w:ascii="Arial" w:hAnsi="Arial" w:cs="Arial"/>
                <w:szCs w:val="24"/>
              </w:rPr>
            </w:pPr>
            <w:r w:rsidRPr="002F4960">
              <w:rPr>
                <w:rFonts w:ascii="Arial" w:hAnsi="Arial" w:cs="Arial"/>
                <w:szCs w:val="24"/>
              </w:rPr>
              <w:lastRenderedPageBreak/>
              <w:t>Pregnancy and breastfeeding</w:t>
            </w:r>
          </w:p>
        </w:tc>
        <w:tc>
          <w:tcPr>
            <w:tcW w:w="3942" w:type="pct"/>
          </w:tcPr>
          <w:p w:rsidR="00FB69B6" w:rsidRDefault="00FB69B6" w:rsidP="002F4960">
            <w:pPr>
              <w:rPr>
                <w:rFonts w:ascii="Arial" w:hAnsi="Arial" w:cs="Arial"/>
                <w:szCs w:val="24"/>
              </w:rPr>
            </w:pPr>
            <w:r w:rsidRPr="002F4960">
              <w:rPr>
                <w:rFonts w:ascii="Arial" w:hAnsi="Arial" w:cs="Arial"/>
                <w:szCs w:val="24"/>
              </w:rPr>
              <w:t xml:space="preserve">If the patient becomes pregnant, contact the </w:t>
            </w:r>
            <w:r w:rsidR="00147EEA" w:rsidRPr="002F4960">
              <w:rPr>
                <w:rFonts w:ascii="Arial" w:hAnsi="Arial" w:cs="Arial"/>
                <w:szCs w:val="24"/>
              </w:rPr>
              <w:t>specialist</w:t>
            </w:r>
            <w:r w:rsidRPr="002F4960">
              <w:rPr>
                <w:rFonts w:ascii="Arial" w:hAnsi="Arial" w:cs="Arial"/>
                <w:szCs w:val="24"/>
              </w:rPr>
              <w:t xml:space="preserve">. </w:t>
            </w:r>
          </w:p>
          <w:p w:rsidR="002F4960" w:rsidRPr="002F4960" w:rsidRDefault="002F4960" w:rsidP="002F4960">
            <w:pPr>
              <w:rPr>
                <w:rFonts w:ascii="Arial" w:hAnsi="Arial" w:cs="Arial"/>
                <w:szCs w:val="24"/>
              </w:rPr>
            </w:pPr>
          </w:p>
        </w:tc>
      </w:tr>
      <w:tr w:rsidR="00FB69B6" w:rsidRPr="00CF27FA" w:rsidTr="00D82346">
        <w:trPr>
          <w:trHeight w:val="539"/>
        </w:trPr>
        <w:tc>
          <w:tcPr>
            <w:tcW w:w="1058" w:type="pct"/>
          </w:tcPr>
          <w:p w:rsidR="00FB69B6" w:rsidRPr="00792897" w:rsidRDefault="00FB69B6" w:rsidP="007472D6">
            <w:pPr>
              <w:spacing w:after="360"/>
              <w:contextualSpacing/>
              <w:rPr>
                <w:rFonts w:ascii="Arial" w:hAnsi="Arial" w:cs="Arial"/>
              </w:rPr>
            </w:pPr>
            <w:r w:rsidRPr="00792897">
              <w:rPr>
                <w:rFonts w:ascii="Arial" w:hAnsi="Arial" w:cs="Arial"/>
              </w:rPr>
              <w:t>Perioperative use</w:t>
            </w:r>
          </w:p>
          <w:p w:rsidR="00FB69B6" w:rsidRPr="00792897" w:rsidRDefault="00FB69B6" w:rsidP="007472D6">
            <w:pPr>
              <w:rPr>
                <w:rFonts w:ascii="Arial" w:hAnsi="Arial" w:cs="Arial"/>
                <w:szCs w:val="24"/>
              </w:rPr>
            </w:pPr>
          </w:p>
        </w:tc>
        <w:tc>
          <w:tcPr>
            <w:tcW w:w="3942" w:type="pct"/>
          </w:tcPr>
          <w:p w:rsidR="00FB69B6" w:rsidRPr="00385A4B" w:rsidRDefault="00FB69B6" w:rsidP="007472D6">
            <w:pPr>
              <w:spacing w:after="360"/>
              <w:contextualSpacing/>
              <w:rPr>
                <w:rFonts w:ascii="Arial" w:hAnsi="Arial" w:cs="Arial"/>
              </w:rPr>
            </w:pPr>
            <w:r w:rsidRPr="00385A4B">
              <w:rPr>
                <w:rFonts w:ascii="Arial" w:hAnsi="Arial" w:cs="Arial"/>
              </w:rPr>
              <w:t>Steroid exposure should be minimised prior to surgical procedures and increases in steroid doses to prevent adrenal insufficiency are not routinely required</w:t>
            </w:r>
            <w:r w:rsidR="00482844">
              <w:rPr>
                <w:rFonts w:ascii="Arial" w:hAnsi="Arial" w:cs="Arial"/>
              </w:rPr>
              <w:t>.</w:t>
            </w:r>
          </w:p>
          <w:p w:rsidR="00716F75" w:rsidRPr="00385A4B" w:rsidRDefault="00716F75" w:rsidP="007472D6">
            <w:pPr>
              <w:spacing w:after="360"/>
              <w:contextualSpacing/>
              <w:rPr>
                <w:rFonts w:ascii="Arial" w:hAnsi="Arial" w:cs="Arial"/>
                <w:highlight w:val="yellow"/>
              </w:rPr>
            </w:pPr>
            <w:r w:rsidRPr="00385A4B">
              <w:rPr>
                <w:rFonts w:ascii="Arial" w:hAnsi="Arial" w:cs="Arial"/>
              </w:rPr>
              <w:t xml:space="preserve">Hydroxychloroquine </w:t>
            </w:r>
            <w:r w:rsidR="00D82346">
              <w:rPr>
                <w:rFonts w:ascii="Arial" w:hAnsi="Arial" w:cs="Arial"/>
              </w:rPr>
              <w:t xml:space="preserve">sulfate </w:t>
            </w:r>
            <w:r w:rsidRPr="00385A4B">
              <w:rPr>
                <w:rFonts w:ascii="Arial" w:hAnsi="Arial" w:cs="Arial"/>
              </w:rPr>
              <w:t xml:space="preserve">is generally thought to be safe to continue in low risk patients.  For </w:t>
            </w:r>
            <w:r w:rsidRPr="000C77CE">
              <w:rPr>
                <w:rFonts w:ascii="Arial" w:hAnsi="Arial" w:cs="Arial"/>
                <w:b/>
              </w:rPr>
              <w:t xml:space="preserve">high risk </w:t>
            </w:r>
            <w:r w:rsidRPr="00385A4B">
              <w:rPr>
                <w:rFonts w:ascii="Arial" w:hAnsi="Arial" w:cs="Arial"/>
              </w:rPr>
              <w:t xml:space="preserve">patients, it may be appropriate to consider stopping hydroxychloroquine </w:t>
            </w:r>
            <w:r w:rsidR="00D82346">
              <w:rPr>
                <w:rFonts w:ascii="Arial" w:hAnsi="Arial" w:cs="Arial"/>
              </w:rPr>
              <w:t xml:space="preserve">sulfate </w:t>
            </w:r>
            <w:r w:rsidRPr="00385A4B">
              <w:rPr>
                <w:rFonts w:ascii="Arial" w:hAnsi="Arial" w:cs="Arial"/>
              </w:rPr>
              <w:t>on the day of surgery.  Please contact the consultant rheumatologist for advice.</w:t>
            </w:r>
          </w:p>
        </w:tc>
      </w:tr>
      <w:tr w:rsidR="00FB69B6" w:rsidRPr="00410A7D" w:rsidTr="00D82346">
        <w:trPr>
          <w:trHeight w:val="742"/>
        </w:trPr>
        <w:tc>
          <w:tcPr>
            <w:tcW w:w="1058" w:type="pct"/>
          </w:tcPr>
          <w:p w:rsidR="00FB69B6" w:rsidRPr="00792897" w:rsidRDefault="00FB69B6" w:rsidP="007472D6">
            <w:pPr>
              <w:spacing w:after="360"/>
              <w:contextualSpacing/>
              <w:rPr>
                <w:rFonts w:ascii="Arial" w:hAnsi="Arial" w:cs="Arial"/>
              </w:rPr>
            </w:pPr>
            <w:r w:rsidRPr="00410A7D">
              <w:rPr>
                <w:rFonts w:ascii="Arial" w:hAnsi="Arial" w:cs="Arial"/>
                <w:szCs w:val="24"/>
              </w:rPr>
              <w:t>Specialist Responsibilities</w:t>
            </w:r>
          </w:p>
          <w:p w:rsidR="00FB69B6" w:rsidRPr="00792897" w:rsidRDefault="00FB69B6" w:rsidP="007472D6">
            <w:pPr>
              <w:rPr>
                <w:rFonts w:ascii="Arial" w:hAnsi="Arial" w:cs="Arial"/>
              </w:rPr>
            </w:pPr>
          </w:p>
        </w:tc>
        <w:tc>
          <w:tcPr>
            <w:tcW w:w="3942" w:type="pct"/>
          </w:tcPr>
          <w:p w:rsidR="00FB69B6" w:rsidRPr="00D82F8A" w:rsidRDefault="00FB69B6" w:rsidP="00FB69B6">
            <w:pPr>
              <w:numPr>
                <w:ilvl w:val="0"/>
                <w:numId w:val="41"/>
              </w:numPr>
              <w:contextualSpacing/>
              <w:rPr>
                <w:rFonts w:ascii="Arial" w:hAnsi="Arial" w:cs="Arial"/>
              </w:rPr>
            </w:pPr>
            <w:r w:rsidRPr="0015244A">
              <w:rPr>
                <w:rFonts w:ascii="Arial" w:hAnsi="Arial" w:cs="Arial"/>
              </w:rPr>
              <w:t xml:space="preserve">The decision to initiate </w:t>
            </w:r>
            <w:r w:rsidR="0015244A" w:rsidRPr="0015244A">
              <w:rPr>
                <w:rFonts w:ascii="Arial" w:hAnsi="Arial" w:cs="Arial"/>
              </w:rPr>
              <w:t>hydroxychloroquine sulfate</w:t>
            </w:r>
            <w:r w:rsidRPr="0015244A">
              <w:rPr>
                <w:rFonts w:ascii="Arial" w:hAnsi="Arial" w:cs="Arial"/>
              </w:rPr>
              <w:t xml:space="preserve"> must be made in conjunction with the patient/carer and be supervised by an expert in the condition in question</w:t>
            </w:r>
          </w:p>
          <w:p w:rsidR="00FB69B6" w:rsidRPr="00F04ED3" w:rsidRDefault="00FB69B6" w:rsidP="00FB69B6">
            <w:pPr>
              <w:numPr>
                <w:ilvl w:val="0"/>
                <w:numId w:val="41"/>
              </w:numPr>
              <w:contextualSpacing/>
              <w:rPr>
                <w:rFonts w:ascii="Arial" w:hAnsi="Arial" w:cs="Arial"/>
              </w:rPr>
            </w:pPr>
            <w:r w:rsidRPr="00944E7D">
              <w:rPr>
                <w:rFonts w:ascii="Arial" w:hAnsi="Arial" w:cs="Arial"/>
              </w:rPr>
              <w:t>Patients must be provided with education about their treatment</w:t>
            </w:r>
          </w:p>
          <w:p w:rsidR="00FB69B6" w:rsidRPr="00D82F8A" w:rsidRDefault="00FB69B6" w:rsidP="00FB69B6">
            <w:pPr>
              <w:numPr>
                <w:ilvl w:val="0"/>
                <w:numId w:val="41"/>
              </w:numPr>
              <w:contextualSpacing/>
              <w:rPr>
                <w:rFonts w:ascii="Arial" w:hAnsi="Arial" w:cs="Arial"/>
              </w:rPr>
            </w:pPr>
            <w:r w:rsidRPr="00A26196">
              <w:rPr>
                <w:rFonts w:ascii="Arial" w:hAnsi="Arial" w:cs="Arial"/>
              </w:rPr>
              <w:t xml:space="preserve">Patient will be provided with </w:t>
            </w:r>
            <w:r w:rsidR="0015244A" w:rsidRPr="0015244A">
              <w:rPr>
                <w:rFonts w:ascii="Arial" w:hAnsi="Arial" w:cs="Arial"/>
              </w:rPr>
              <w:t>a hydroxychloroquine sulfate</w:t>
            </w:r>
            <w:r w:rsidRPr="0015244A">
              <w:rPr>
                <w:rFonts w:ascii="Arial" w:hAnsi="Arial" w:cs="Arial"/>
              </w:rPr>
              <w:t xml:space="preserve"> patient information leaflet</w:t>
            </w:r>
          </w:p>
          <w:p w:rsidR="00FB69B6" w:rsidRPr="00A26196" w:rsidRDefault="00FB69B6" w:rsidP="00FB69B6">
            <w:pPr>
              <w:numPr>
                <w:ilvl w:val="0"/>
                <w:numId w:val="41"/>
              </w:numPr>
              <w:contextualSpacing/>
              <w:rPr>
                <w:rFonts w:ascii="Arial" w:hAnsi="Arial" w:cs="Arial"/>
              </w:rPr>
            </w:pPr>
            <w:r w:rsidRPr="00944E7D">
              <w:rPr>
                <w:rFonts w:ascii="Arial" w:hAnsi="Arial" w:cs="Arial"/>
              </w:rPr>
              <w:t>Patients must be assessed for contra-indicati</w:t>
            </w:r>
            <w:r w:rsidRPr="00F04ED3">
              <w:rPr>
                <w:rFonts w:ascii="Arial" w:hAnsi="Arial" w:cs="Arial"/>
              </w:rPr>
              <w:t>ons and co-morbidities</w:t>
            </w:r>
          </w:p>
          <w:p w:rsidR="00FB69B6" w:rsidRPr="00D82F8A" w:rsidRDefault="00FB69B6" w:rsidP="00FB69B6">
            <w:pPr>
              <w:numPr>
                <w:ilvl w:val="0"/>
                <w:numId w:val="41"/>
              </w:numPr>
              <w:contextualSpacing/>
              <w:rPr>
                <w:rFonts w:ascii="Arial" w:hAnsi="Arial" w:cs="Arial"/>
              </w:rPr>
            </w:pPr>
            <w:r w:rsidRPr="00A26196">
              <w:rPr>
                <w:rFonts w:ascii="Arial" w:hAnsi="Arial" w:cs="Arial"/>
              </w:rPr>
              <w:t>Where appropriate, patients should be advised about the impact of the</w:t>
            </w:r>
            <w:r w:rsidR="0015244A" w:rsidRPr="0015244A">
              <w:rPr>
                <w:rFonts w:ascii="Arial" w:hAnsi="Arial" w:cs="Arial"/>
              </w:rPr>
              <w:t xml:space="preserve"> medication</w:t>
            </w:r>
            <w:r w:rsidRPr="0015244A">
              <w:rPr>
                <w:rFonts w:ascii="Arial" w:hAnsi="Arial" w:cs="Arial"/>
              </w:rPr>
              <w:t xml:space="preserve"> on fertility, pregnancy and breastfeeding</w:t>
            </w:r>
          </w:p>
          <w:p w:rsidR="00FB69B6" w:rsidRPr="00F04ED3" w:rsidRDefault="00FB69B6" w:rsidP="00FB69B6">
            <w:pPr>
              <w:numPr>
                <w:ilvl w:val="0"/>
                <w:numId w:val="41"/>
              </w:numPr>
              <w:contextualSpacing/>
              <w:rPr>
                <w:rFonts w:ascii="Arial" w:hAnsi="Arial" w:cs="Arial"/>
              </w:rPr>
            </w:pPr>
            <w:r w:rsidRPr="00944E7D">
              <w:rPr>
                <w:rFonts w:ascii="Arial" w:hAnsi="Arial" w:cs="Arial"/>
              </w:rPr>
              <w:t>Vaccinations against pneumococcus and influenza are recommended</w:t>
            </w:r>
          </w:p>
          <w:p w:rsidR="00FB69B6" w:rsidRPr="00D82F8A" w:rsidRDefault="00FB69B6" w:rsidP="00FB69B6">
            <w:pPr>
              <w:numPr>
                <w:ilvl w:val="0"/>
                <w:numId w:val="41"/>
              </w:numPr>
              <w:contextualSpacing/>
              <w:rPr>
                <w:rFonts w:ascii="Arial" w:hAnsi="Arial" w:cs="Arial"/>
              </w:rPr>
            </w:pPr>
            <w:r w:rsidRPr="00A26196">
              <w:rPr>
                <w:rFonts w:ascii="Arial" w:hAnsi="Arial" w:cs="Arial"/>
              </w:rPr>
              <w:t xml:space="preserve">Interactions between </w:t>
            </w:r>
            <w:r w:rsidR="0015244A" w:rsidRPr="0015244A">
              <w:rPr>
                <w:rFonts w:ascii="Arial" w:hAnsi="Arial" w:cs="Arial"/>
              </w:rPr>
              <w:t>hydroxychloroquine sulfate</w:t>
            </w:r>
            <w:r w:rsidRPr="0015244A">
              <w:rPr>
                <w:rFonts w:ascii="Arial" w:hAnsi="Arial" w:cs="Arial"/>
              </w:rPr>
              <w:t xml:space="preserve"> and current medication should be identified and actioned</w:t>
            </w:r>
          </w:p>
          <w:p w:rsidR="00FB69B6" w:rsidRPr="00A26196" w:rsidRDefault="00FB69B6" w:rsidP="00FB69B6">
            <w:pPr>
              <w:numPr>
                <w:ilvl w:val="0"/>
                <w:numId w:val="41"/>
              </w:numPr>
              <w:contextualSpacing/>
              <w:rPr>
                <w:rFonts w:ascii="Arial" w:hAnsi="Arial" w:cs="Arial"/>
              </w:rPr>
            </w:pPr>
            <w:r w:rsidRPr="00944E7D">
              <w:rPr>
                <w:rFonts w:ascii="Arial" w:hAnsi="Arial" w:cs="Arial"/>
              </w:rPr>
              <w:t>Direct the patient to report any sign of infection or side effect to their GP or hospital clinic</w:t>
            </w:r>
          </w:p>
          <w:p w:rsidR="00FB69B6" w:rsidRPr="00A26196" w:rsidRDefault="00FB69B6" w:rsidP="00FB69B6">
            <w:pPr>
              <w:numPr>
                <w:ilvl w:val="0"/>
                <w:numId w:val="41"/>
              </w:numPr>
              <w:contextualSpacing/>
              <w:rPr>
                <w:rFonts w:ascii="Arial" w:hAnsi="Arial" w:cs="Arial"/>
              </w:rPr>
            </w:pPr>
            <w:r w:rsidRPr="00A26196">
              <w:rPr>
                <w:rFonts w:ascii="Arial" w:hAnsi="Arial" w:cs="Arial"/>
              </w:rPr>
              <w:t>Conduct baseline monitoring</w:t>
            </w:r>
          </w:p>
          <w:p w:rsidR="00FB69B6" w:rsidRPr="00C03D06" w:rsidRDefault="00FB69B6" w:rsidP="00FB69B6">
            <w:pPr>
              <w:numPr>
                <w:ilvl w:val="0"/>
                <w:numId w:val="41"/>
              </w:numPr>
              <w:contextualSpacing/>
              <w:rPr>
                <w:rFonts w:ascii="Arial" w:hAnsi="Arial" w:cs="Arial"/>
              </w:rPr>
            </w:pPr>
            <w:r w:rsidRPr="00A02251">
              <w:rPr>
                <w:rFonts w:ascii="Arial" w:hAnsi="Arial" w:cs="Arial"/>
              </w:rPr>
              <w:t>Prescribe medication until responsibility agreed to be transferre</w:t>
            </w:r>
            <w:r w:rsidRPr="00C03D06">
              <w:rPr>
                <w:rFonts w:ascii="Arial" w:hAnsi="Arial" w:cs="Arial"/>
              </w:rPr>
              <w:t xml:space="preserve">d to patients GP </w:t>
            </w:r>
          </w:p>
          <w:p w:rsidR="00FB69B6" w:rsidRPr="0015244A" w:rsidRDefault="00FB69B6" w:rsidP="00FB69B6">
            <w:pPr>
              <w:numPr>
                <w:ilvl w:val="0"/>
                <w:numId w:val="41"/>
              </w:numPr>
              <w:contextualSpacing/>
              <w:rPr>
                <w:rFonts w:ascii="Arial" w:hAnsi="Arial" w:cs="Arial"/>
              </w:rPr>
            </w:pPr>
            <w:r w:rsidRPr="00385A4B">
              <w:rPr>
                <w:rFonts w:ascii="Arial" w:hAnsi="Arial" w:cs="Arial"/>
              </w:rPr>
              <w:t>Supply general background information</w:t>
            </w:r>
            <w:r w:rsidR="0015244A" w:rsidRPr="0015244A">
              <w:rPr>
                <w:rFonts w:ascii="Arial" w:hAnsi="Arial" w:cs="Arial"/>
              </w:rPr>
              <w:t xml:space="preserve"> regarding hydroxychloroquine sulfate</w:t>
            </w:r>
            <w:r w:rsidRPr="0015244A">
              <w:rPr>
                <w:rFonts w:ascii="Arial" w:hAnsi="Arial" w:cs="Arial"/>
              </w:rPr>
              <w:t xml:space="preserve"> to GP as per this guidance</w:t>
            </w:r>
          </w:p>
          <w:p w:rsidR="00FB69B6" w:rsidRPr="00A02251" w:rsidRDefault="00FB69B6" w:rsidP="00FB69B6">
            <w:pPr>
              <w:numPr>
                <w:ilvl w:val="0"/>
                <w:numId w:val="41"/>
              </w:numPr>
              <w:contextualSpacing/>
              <w:rPr>
                <w:rFonts w:ascii="Arial" w:hAnsi="Arial" w:cs="Arial"/>
              </w:rPr>
            </w:pPr>
            <w:r w:rsidRPr="00D82F8A">
              <w:rPr>
                <w:rFonts w:ascii="Arial" w:hAnsi="Arial" w:cs="Arial"/>
              </w:rPr>
              <w:t xml:space="preserve">Request GP participate in shared care in writing no sooner than </w:t>
            </w:r>
            <w:r w:rsidRPr="00D82F8A">
              <w:rPr>
                <w:rFonts w:ascii="Arial" w:hAnsi="Arial" w:cs="Arial"/>
                <w:b/>
              </w:rPr>
              <w:t>3 months</w:t>
            </w:r>
            <w:r w:rsidR="00721D97" w:rsidRPr="00944E7D">
              <w:rPr>
                <w:rFonts w:ascii="Arial" w:hAnsi="Arial" w:cs="Arial"/>
                <w:b/>
              </w:rPr>
              <w:t xml:space="preserve"> after initiation</w:t>
            </w:r>
            <w:r w:rsidRPr="00A26196">
              <w:rPr>
                <w:rFonts w:ascii="Arial" w:hAnsi="Arial" w:cs="Arial"/>
              </w:rPr>
              <w:t xml:space="preserve"> and patient </w:t>
            </w:r>
            <w:r w:rsidRPr="00A26196">
              <w:rPr>
                <w:rFonts w:ascii="Arial" w:hAnsi="Arial" w:cs="Arial"/>
                <w:b/>
              </w:rPr>
              <w:t>is stable</w:t>
            </w:r>
            <w:r w:rsidRPr="00A26196">
              <w:rPr>
                <w:rFonts w:ascii="Arial" w:hAnsi="Arial" w:cs="Arial"/>
                <w:u w:val="single"/>
              </w:rPr>
              <w:t xml:space="preserve"> </w:t>
            </w:r>
          </w:p>
          <w:p w:rsidR="00FB69B6" w:rsidRPr="00385A4B" w:rsidRDefault="00FB69B6" w:rsidP="00FB69B6">
            <w:pPr>
              <w:numPr>
                <w:ilvl w:val="0"/>
                <w:numId w:val="41"/>
              </w:numPr>
              <w:contextualSpacing/>
              <w:rPr>
                <w:rFonts w:ascii="Arial" w:hAnsi="Arial" w:cs="Arial"/>
              </w:rPr>
            </w:pPr>
            <w:r w:rsidRPr="00C03D06">
              <w:rPr>
                <w:rFonts w:ascii="Arial" w:hAnsi="Arial" w:cs="Arial"/>
                <w:szCs w:val="24"/>
              </w:rPr>
              <w:t>At least 4 weeks of medication supplied at point of transfer</w:t>
            </w:r>
          </w:p>
          <w:p w:rsidR="00FB69B6" w:rsidRPr="00385A4B" w:rsidRDefault="00FB69B6" w:rsidP="00FB69B6">
            <w:pPr>
              <w:pStyle w:val="ListParagraph"/>
              <w:numPr>
                <w:ilvl w:val="0"/>
                <w:numId w:val="41"/>
              </w:numPr>
              <w:rPr>
                <w:rFonts w:ascii="Arial" w:hAnsi="Arial" w:cs="Arial"/>
              </w:rPr>
            </w:pPr>
            <w:r w:rsidRPr="00385A4B">
              <w:rPr>
                <w:rFonts w:ascii="Arial" w:hAnsi="Arial" w:cs="Arial"/>
              </w:rPr>
              <w:t>The secondary care specialist will communicate with the patient and GP when treatment is changed and/or needs to be changed by GP on future prescriptions, and/or when any changes to the monitoring are required, usually within 24 hrs</w:t>
            </w:r>
          </w:p>
          <w:p w:rsidR="00FB69B6" w:rsidRPr="00385A4B" w:rsidRDefault="00FB69B6" w:rsidP="00FB69B6">
            <w:pPr>
              <w:numPr>
                <w:ilvl w:val="0"/>
                <w:numId w:val="41"/>
              </w:numPr>
              <w:contextualSpacing/>
              <w:rPr>
                <w:rFonts w:ascii="Arial" w:hAnsi="Arial" w:cs="Arial"/>
              </w:rPr>
            </w:pPr>
            <w:r w:rsidRPr="00385A4B">
              <w:rPr>
                <w:rFonts w:ascii="Arial" w:hAnsi="Arial" w:cs="Arial"/>
              </w:rPr>
              <w:t>Conduct routine monitoring as per schedule while prescribing responsibility with specialist – this could be during initiation or at any point in time where the responsibility has been transferred back to the specialist</w:t>
            </w:r>
          </w:p>
          <w:p w:rsidR="00690DF9" w:rsidRPr="00D82346" w:rsidRDefault="00FB69B6" w:rsidP="00D82346">
            <w:pPr>
              <w:pStyle w:val="ListParagraph"/>
              <w:numPr>
                <w:ilvl w:val="0"/>
                <w:numId w:val="41"/>
              </w:numPr>
              <w:rPr>
                <w:rFonts w:ascii="Arial" w:hAnsi="Arial" w:cs="Arial"/>
              </w:rPr>
            </w:pPr>
            <w:r w:rsidRPr="00D82346">
              <w:rPr>
                <w:rFonts w:ascii="Arial" w:hAnsi="Arial" w:cs="Arial"/>
              </w:rPr>
              <w:t>Observe advice relating to vaccination, perioperative use, infections etc</w:t>
            </w:r>
            <w:r w:rsidR="00D82346" w:rsidRPr="00D82346">
              <w:rPr>
                <w:rFonts w:ascii="Arial" w:hAnsi="Arial" w:cs="Arial"/>
              </w:rPr>
              <w:t>.</w:t>
            </w:r>
            <w:r w:rsidRPr="00D82346">
              <w:rPr>
                <w:rFonts w:ascii="Arial" w:hAnsi="Arial" w:cs="Arial"/>
              </w:rPr>
              <w:t xml:space="preserve"> contained in this document</w:t>
            </w:r>
          </w:p>
          <w:p w:rsidR="00FB69B6" w:rsidRPr="00385A4B" w:rsidRDefault="00FB69B6" w:rsidP="00FB69B6">
            <w:pPr>
              <w:numPr>
                <w:ilvl w:val="0"/>
                <w:numId w:val="41"/>
              </w:numPr>
              <w:contextualSpacing/>
              <w:rPr>
                <w:rFonts w:ascii="Arial" w:hAnsi="Arial" w:cs="Arial"/>
                <w:color w:val="000000"/>
                <w:szCs w:val="24"/>
                <w:lang w:eastAsia="en-GB"/>
              </w:rPr>
            </w:pPr>
            <w:r w:rsidRPr="00385A4B">
              <w:rPr>
                <w:rFonts w:ascii="Arial" w:hAnsi="Arial" w:cs="Arial"/>
              </w:rPr>
              <w:t xml:space="preserve">Specialist responsible for ongoing </w:t>
            </w:r>
            <w:r w:rsidRPr="00385A4B">
              <w:rPr>
                <w:rFonts w:ascii="Arial" w:hAnsi="Arial" w:cs="Arial"/>
                <w:b/>
              </w:rPr>
              <w:t>disease</w:t>
            </w:r>
            <w:r w:rsidRPr="00385A4B">
              <w:rPr>
                <w:rFonts w:ascii="Arial" w:hAnsi="Arial" w:cs="Arial"/>
              </w:rPr>
              <w:t xml:space="preserve"> monitoring</w:t>
            </w:r>
            <w:r w:rsidR="00F6087E" w:rsidRPr="00385A4B">
              <w:rPr>
                <w:rFonts w:ascii="Arial" w:hAnsi="Arial" w:cs="Arial"/>
              </w:rPr>
              <w:t xml:space="preserve"> </w:t>
            </w:r>
            <w:r w:rsidRPr="00385A4B">
              <w:rPr>
                <w:rFonts w:ascii="Arial" w:hAnsi="Arial" w:cs="Arial"/>
              </w:rPr>
              <w:t>– clinical response to therapy will be assessed by the hospital physician in all cases and communicated to the GP</w:t>
            </w:r>
          </w:p>
          <w:p w:rsidR="00F6087E" w:rsidRPr="00D82346" w:rsidRDefault="00F6087E" w:rsidP="00FB69B6">
            <w:pPr>
              <w:numPr>
                <w:ilvl w:val="0"/>
                <w:numId w:val="41"/>
              </w:numPr>
              <w:contextualSpacing/>
              <w:rPr>
                <w:rFonts w:ascii="Arial" w:hAnsi="Arial" w:cs="Arial"/>
                <w:color w:val="000000"/>
                <w:szCs w:val="24"/>
                <w:lang w:eastAsia="en-GB"/>
              </w:rPr>
            </w:pPr>
            <w:r w:rsidRPr="00385A4B">
              <w:rPr>
                <w:rFonts w:ascii="Arial" w:hAnsi="Arial" w:cs="Arial"/>
              </w:rPr>
              <w:t xml:space="preserve">Specialist responsible for assessing if a patient is </w:t>
            </w:r>
            <w:r w:rsidR="005E0F91" w:rsidRPr="00385A4B">
              <w:rPr>
                <w:rFonts w:ascii="Arial" w:hAnsi="Arial" w:cs="Arial"/>
              </w:rPr>
              <w:t xml:space="preserve">defined as </w:t>
            </w:r>
            <w:r w:rsidRPr="00385A4B">
              <w:rPr>
                <w:rFonts w:ascii="Arial" w:hAnsi="Arial" w:cs="Arial"/>
              </w:rPr>
              <w:t>‘high risk’ and communicating this to the GP</w:t>
            </w:r>
          </w:p>
          <w:p w:rsidR="00D82346" w:rsidRPr="00385A4B" w:rsidRDefault="00D82346" w:rsidP="00482844">
            <w:pPr>
              <w:numPr>
                <w:ilvl w:val="0"/>
                <w:numId w:val="41"/>
              </w:numPr>
              <w:contextualSpacing/>
              <w:rPr>
                <w:rFonts w:ascii="Arial" w:hAnsi="Arial" w:cs="Arial"/>
                <w:color w:val="000000"/>
                <w:szCs w:val="24"/>
                <w:lang w:eastAsia="en-GB"/>
              </w:rPr>
            </w:pPr>
            <w:r w:rsidRPr="00F86F88">
              <w:rPr>
                <w:rFonts w:ascii="Arial" w:hAnsi="Arial" w:cs="Arial"/>
              </w:rPr>
              <w:t xml:space="preserve">The </w:t>
            </w:r>
            <w:r w:rsidR="00482844">
              <w:rPr>
                <w:rFonts w:ascii="Arial" w:hAnsi="Arial" w:cs="Arial"/>
              </w:rPr>
              <w:t>specialist</w:t>
            </w:r>
            <w:r w:rsidRPr="00F86F88">
              <w:rPr>
                <w:rFonts w:ascii="Arial" w:hAnsi="Arial" w:cs="Arial"/>
              </w:rPr>
              <w:t xml:space="preserve"> will retain responsibility for referring patients for </w:t>
            </w:r>
            <w:r w:rsidRPr="00F86F88">
              <w:rPr>
                <w:rFonts w:ascii="Arial" w:hAnsi="Arial" w:cs="Arial"/>
              </w:rPr>
              <w:lastRenderedPageBreak/>
              <w:t>ophthalmological assessments</w:t>
            </w:r>
            <w:r w:rsidR="00482844">
              <w:rPr>
                <w:rFonts w:ascii="Arial" w:hAnsi="Arial" w:cs="Arial"/>
              </w:rPr>
              <w:t>.</w:t>
            </w:r>
          </w:p>
        </w:tc>
      </w:tr>
      <w:tr w:rsidR="00FB69B6" w:rsidRPr="00AC2DCB" w:rsidTr="00D82346">
        <w:trPr>
          <w:trHeight w:val="539"/>
        </w:trPr>
        <w:tc>
          <w:tcPr>
            <w:tcW w:w="1058" w:type="pct"/>
          </w:tcPr>
          <w:p w:rsidR="00FB69B6" w:rsidRPr="00AC2DCB" w:rsidRDefault="00FB69B6" w:rsidP="007472D6">
            <w:pPr>
              <w:rPr>
                <w:rFonts w:ascii="Arial" w:hAnsi="Arial" w:cs="Arial"/>
                <w:szCs w:val="24"/>
              </w:rPr>
            </w:pPr>
            <w:r w:rsidRPr="00AC2DCB">
              <w:rPr>
                <w:rFonts w:ascii="Arial" w:hAnsi="Arial" w:cs="Arial"/>
                <w:szCs w:val="24"/>
              </w:rPr>
              <w:lastRenderedPageBreak/>
              <w:t>GP Responsibilities</w:t>
            </w:r>
          </w:p>
          <w:p w:rsidR="00FB69B6" w:rsidRPr="00AC2DCB" w:rsidRDefault="00FB69B6" w:rsidP="007472D6">
            <w:pPr>
              <w:rPr>
                <w:rFonts w:ascii="Arial" w:hAnsi="Arial" w:cs="Arial"/>
                <w:szCs w:val="24"/>
              </w:rPr>
            </w:pPr>
          </w:p>
        </w:tc>
        <w:tc>
          <w:tcPr>
            <w:tcW w:w="3942" w:type="pct"/>
          </w:tcPr>
          <w:p w:rsidR="00FB69B6" w:rsidRPr="00D82F8A" w:rsidRDefault="00FB69B6" w:rsidP="00FB69B6">
            <w:pPr>
              <w:pStyle w:val="ListParagraph"/>
              <w:numPr>
                <w:ilvl w:val="0"/>
                <w:numId w:val="44"/>
              </w:numPr>
              <w:rPr>
                <w:rFonts w:ascii="Arial" w:hAnsi="Arial" w:cs="Arial"/>
              </w:rPr>
            </w:pPr>
            <w:r w:rsidRPr="0015244A">
              <w:rPr>
                <w:rFonts w:ascii="Arial" w:hAnsi="Arial" w:cs="Arial"/>
              </w:rPr>
              <w:t xml:space="preserve">The GP should reply to the request for shared care as soon as possible, but always within 14 days, either accepting shared care or informing the specialist why shared care is not felt appropriate in this case. </w:t>
            </w:r>
          </w:p>
          <w:p w:rsidR="00FB69B6" w:rsidRPr="00A26196" w:rsidRDefault="00FB69B6" w:rsidP="00FB69B6">
            <w:pPr>
              <w:pStyle w:val="ListParagraph"/>
              <w:numPr>
                <w:ilvl w:val="0"/>
                <w:numId w:val="44"/>
              </w:numPr>
              <w:rPr>
                <w:rFonts w:ascii="Arial" w:hAnsi="Arial" w:cs="Arial"/>
              </w:rPr>
            </w:pPr>
            <w:r w:rsidRPr="00944E7D">
              <w:rPr>
                <w:rFonts w:ascii="Arial" w:hAnsi="Arial" w:cs="Arial"/>
              </w:rPr>
              <w:t>If GP declines shared care responsibilities i</w:t>
            </w:r>
            <w:r w:rsidRPr="00F04ED3">
              <w:rPr>
                <w:rFonts w:ascii="Arial" w:hAnsi="Arial" w:cs="Arial"/>
              </w:rPr>
              <w:t>t is still the GP</w:t>
            </w:r>
            <w:r w:rsidR="00D82346">
              <w:rPr>
                <w:rFonts w:ascii="Arial" w:hAnsi="Arial" w:cs="Arial"/>
              </w:rPr>
              <w:t>’</w:t>
            </w:r>
            <w:r w:rsidRPr="00F04ED3">
              <w:rPr>
                <w:rFonts w:ascii="Arial" w:hAnsi="Arial" w:cs="Arial"/>
              </w:rPr>
              <w:t>s responsibility to record on the primary care record that the drug is being prescribed by secondary care</w:t>
            </w:r>
            <w:r w:rsidRPr="00A26196">
              <w:rPr>
                <w:rFonts w:ascii="Arial" w:hAnsi="Arial" w:cs="Arial"/>
                <w:szCs w:val="24"/>
              </w:rPr>
              <w:t xml:space="preserve"> </w:t>
            </w:r>
          </w:p>
          <w:p w:rsidR="00FB69B6" w:rsidRPr="00385A4B" w:rsidRDefault="00FB69B6" w:rsidP="00FB69B6">
            <w:pPr>
              <w:pStyle w:val="ListParagraph"/>
              <w:numPr>
                <w:ilvl w:val="0"/>
                <w:numId w:val="44"/>
              </w:numPr>
              <w:rPr>
                <w:rFonts w:ascii="Arial" w:hAnsi="Arial" w:cs="Arial"/>
              </w:rPr>
            </w:pPr>
            <w:r w:rsidRPr="00A26196">
              <w:rPr>
                <w:rFonts w:ascii="Arial" w:hAnsi="Arial" w:cs="Arial"/>
                <w:szCs w:val="24"/>
              </w:rPr>
              <w:t xml:space="preserve">Shared care to be initiated once patient </w:t>
            </w:r>
            <w:r w:rsidR="00CC7393" w:rsidRPr="00A02251">
              <w:rPr>
                <w:rFonts w:ascii="Arial" w:hAnsi="Arial" w:cs="Arial"/>
                <w:szCs w:val="24"/>
              </w:rPr>
              <w:t>is</w:t>
            </w:r>
            <w:r w:rsidRPr="00C03D06">
              <w:rPr>
                <w:rFonts w:ascii="Arial" w:hAnsi="Arial" w:cs="Arial"/>
                <w:szCs w:val="24"/>
              </w:rPr>
              <w:t xml:space="preserve"> stable </w:t>
            </w:r>
            <w:r w:rsidR="00CC7393" w:rsidRPr="00C03D06">
              <w:rPr>
                <w:rFonts w:ascii="Arial" w:hAnsi="Arial" w:cs="Arial"/>
                <w:szCs w:val="24"/>
              </w:rPr>
              <w:t>and at least 3 months after initiation</w:t>
            </w:r>
          </w:p>
          <w:p w:rsidR="00FB69B6" w:rsidRPr="00385A4B" w:rsidRDefault="00FB69B6" w:rsidP="00FB69B6">
            <w:pPr>
              <w:pStyle w:val="ListParagraph"/>
              <w:numPr>
                <w:ilvl w:val="0"/>
                <w:numId w:val="44"/>
              </w:numPr>
              <w:rPr>
                <w:rFonts w:ascii="Arial" w:hAnsi="Arial" w:cs="Arial"/>
              </w:rPr>
            </w:pPr>
            <w:r w:rsidRPr="00385A4B">
              <w:rPr>
                <w:rFonts w:ascii="Arial" w:hAnsi="Arial" w:cs="Arial"/>
                <w:szCs w:val="24"/>
              </w:rPr>
              <w:t>Prescribe medication as per document</w:t>
            </w:r>
          </w:p>
          <w:p w:rsidR="00FB69B6" w:rsidRPr="00385A4B" w:rsidRDefault="00FB69B6" w:rsidP="004A0680">
            <w:pPr>
              <w:numPr>
                <w:ilvl w:val="0"/>
                <w:numId w:val="44"/>
              </w:numPr>
              <w:contextualSpacing/>
              <w:rPr>
                <w:rFonts w:ascii="Arial" w:hAnsi="Arial" w:cs="Arial"/>
              </w:rPr>
            </w:pPr>
            <w:r w:rsidRPr="00385A4B">
              <w:rPr>
                <w:rFonts w:ascii="Arial" w:hAnsi="Arial" w:cs="Arial"/>
              </w:rPr>
              <w:t>Observe advice relating to vaccination, perioperative use, etc</w:t>
            </w:r>
            <w:r w:rsidR="004A0680">
              <w:rPr>
                <w:rFonts w:ascii="Arial" w:hAnsi="Arial" w:cs="Arial"/>
              </w:rPr>
              <w:t>.</w:t>
            </w:r>
            <w:r w:rsidRPr="00385A4B">
              <w:rPr>
                <w:rFonts w:ascii="Arial" w:hAnsi="Arial" w:cs="Arial"/>
              </w:rPr>
              <w:t xml:space="preserve"> contained in this document</w:t>
            </w:r>
          </w:p>
        </w:tc>
      </w:tr>
      <w:tr w:rsidR="00FB69B6" w:rsidRPr="00410A7D" w:rsidTr="00D82346">
        <w:trPr>
          <w:trHeight w:val="539"/>
        </w:trPr>
        <w:tc>
          <w:tcPr>
            <w:tcW w:w="1058" w:type="pct"/>
          </w:tcPr>
          <w:p w:rsidR="00FB69B6" w:rsidRPr="00410A7D" w:rsidRDefault="00FB69B6" w:rsidP="007472D6">
            <w:pPr>
              <w:rPr>
                <w:rFonts w:ascii="Arial" w:hAnsi="Arial" w:cs="Arial"/>
                <w:bCs/>
                <w:szCs w:val="24"/>
              </w:rPr>
            </w:pPr>
            <w:r w:rsidRPr="00410A7D">
              <w:rPr>
                <w:rFonts w:ascii="Arial" w:hAnsi="Arial" w:cs="Arial"/>
                <w:bCs/>
                <w:szCs w:val="24"/>
              </w:rPr>
              <w:t>Contraindications,</w:t>
            </w:r>
          </w:p>
          <w:p w:rsidR="00FB69B6" w:rsidRPr="00410A7D" w:rsidRDefault="00FB69B6" w:rsidP="007472D6">
            <w:pPr>
              <w:rPr>
                <w:rFonts w:ascii="Arial" w:hAnsi="Arial" w:cs="Arial"/>
                <w:bCs/>
                <w:szCs w:val="24"/>
              </w:rPr>
            </w:pPr>
            <w:r w:rsidRPr="00410A7D">
              <w:rPr>
                <w:rFonts w:ascii="Arial" w:hAnsi="Arial" w:cs="Arial"/>
                <w:bCs/>
                <w:szCs w:val="24"/>
              </w:rPr>
              <w:t>Precautions and Adverse Effects</w:t>
            </w:r>
          </w:p>
          <w:p w:rsidR="00FB69B6" w:rsidRPr="00410A7D" w:rsidRDefault="00FB69B6" w:rsidP="007472D6">
            <w:pPr>
              <w:rPr>
                <w:rFonts w:ascii="Arial" w:hAnsi="Arial" w:cs="Arial"/>
                <w:bCs/>
                <w:szCs w:val="24"/>
              </w:rPr>
            </w:pPr>
          </w:p>
          <w:p w:rsidR="00FB69B6" w:rsidRPr="00410A7D" w:rsidRDefault="00FB69B6" w:rsidP="007472D6">
            <w:pPr>
              <w:rPr>
                <w:rFonts w:ascii="Arial" w:hAnsi="Arial" w:cs="Arial"/>
                <w:bCs/>
                <w:szCs w:val="24"/>
              </w:rPr>
            </w:pPr>
          </w:p>
          <w:p w:rsidR="00FB69B6" w:rsidRPr="00410A7D" w:rsidRDefault="00FB69B6" w:rsidP="007472D6">
            <w:pPr>
              <w:rPr>
                <w:rFonts w:ascii="Arial" w:hAnsi="Arial" w:cs="Arial"/>
                <w:bCs/>
                <w:szCs w:val="24"/>
              </w:rPr>
            </w:pPr>
          </w:p>
          <w:p w:rsidR="00FB69B6" w:rsidRPr="00410A7D" w:rsidRDefault="00FB69B6" w:rsidP="007472D6">
            <w:pPr>
              <w:rPr>
                <w:rFonts w:ascii="Arial" w:hAnsi="Arial" w:cs="Arial"/>
                <w:bCs/>
                <w:szCs w:val="24"/>
              </w:rPr>
            </w:pPr>
          </w:p>
          <w:p w:rsidR="00FB69B6" w:rsidRPr="00410A7D" w:rsidRDefault="00FB69B6" w:rsidP="007472D6">
            <w:pPr>
              <w:rPr>
                <w:rFonts w:ascii="Arial" w:hAnsi="Arial" w:cs="Arial"/>
                <w:szCs w:val="24"/>
              </w:rPr>
            </w:pPr>
          </w:p>
        </w:tc>
        <w:tc>
          <w:tcPr>
            <w:tcW w:w="3942" w:type="pct"/>
          </w:tcPr>
          <w:p w:rsidR="00FB69B6" w:rsidRPr="00F04ED3" w:rsidRDefault="00FB69B6" w:rsidP="007472D6">
            <w:pPr>
              <w:rPr>
                <w:rFonts w:ascii="Arial" w:hAnsi="Arial" w:cs="Arial"/>
                <w:b/>
                <w:szCs w:val="24"/>
              </w:rPr>
            </w:pPr>
            <w:r w:rsidRPr="00F04ED3">
              <w:rPr>
                <w:rFonts w:ascii="Arial" w:hAnsi="Arial" w:cs="Arial"/>
                <w:b/>
                <w:szCs w:val="24"/>
              </w:rPr>
              <w:t>Contra-indications</w:t>
            </w:r>
          </w:p>
          <w:p w:rsidR="00FB69B6" w:rsidRPr="00F04ED3" w:rsidRDefault="00FB69B6" w:rsidP="007472D6">
            <w:pPr>
              <w:rPr>
                <w:rFonts w:ascii="Arial" w:hAnsi="Arial" w:cs="Arial"/>
                <w:szCs w:val="24"/>
              </w:rPr>
            </w:pPr>
            <w:r w:rsidRPr="00F04ED3">
              <w:rPr>
                <w:rFonts w:ascii="Arial" w:hAnsi="Arial" w:cs="Arial"/>
                <w:szCs w:val="24"/>
              </w:rPr>
              <w:t>Known hypersensitivity to the product</w:t>
            </w:r>
            <w:r w:rsidR="00036103" w:rsidRPr="00385A4B">
              <w:rPr>
                <w:rFonts w:ascii="Arial" w:hAnsi="Arial" w:cs="Arial"/>
                <w:szCs w:val="24"/>
              </w:rPr>
              <w:t xml:space="preserve"> or 4-aminoquinoline compounds (e.g. chloroquine)</w:t>
            </w:r>
          </w:p>
          <w:p w:rsidR="004A0680" w:rsidRDefault="00036103" w:rsidP="007472D6">
            <w:pPr>
              <w:rPr>
                <w:rFonts w:ascii="Arial" w:hAnsi="Arial" w:cs="Arial"/>
                <w:szCs w:val="24"/>
              </w:rPr>
            </w:pPr>
            <w:r w:rsidRPr="00385A4B">
              <w:rPr>
                <w:rFonts w:ascii="Arial" w:hAnsi="Arial" w:cs="Arial"/>
                <w:szCs w:val="24"/>
              </w:rPr>
              <w:t>Pre-existing maculopathy of the eye</w:t>
            </w:r>
          </w:p>
          <w:p w:rsidR="00FB69B6" w:rsidRPr="00A26196" w:rsidRDefault="00FB69B6" w:rsidP="007472D6">
            <w:pPr>
              <w:rPr>
                <w:rFonts w:ascii="Arial" w:hAnsi="Arial" w:cs="Arial"/>
                <w:szCs w:val="24"/>
              </w:rPr>
            </w:pPr>
            <w:r w:rsidRPr="00A26196">
              <w:rPr>
                <w:rFonts w:ascii="Arial" w:hAnsi="Arial" w:cs="Arial"/>
                <w:szCs w:val="24"/>
              </w:rPr>
              <w:t xml:space="preserve">Pregnancy and breast feeding </w:t>
            </w:r>
          </w:p>
          <w:p w:rsidR="00FB69B6" w:rsidRPr="00385A4B" w:rsidRDefault="00FB69B6" w:rsidP="007472D6">
            <w:pPr>
              <w:rPr>
                <w:rFonts w:ascii="Arial" w:hAnsi="Arial" w:cs="Arial"/>
              </w:rPr>
            </w:pPr>
          </w:p>
          <w:p w:rsidR="00FB69B6" w:rsidRPr="00385A4B" w:rsidRDefault="00FB69B6" w:rsidP="007472D6">
            <w:pPr>
              <w:rPr>
                <w:rFonts w:ascii="Arial" w:hAnsi="Arial" w:cs="Arial"/>
                <w:b/>
                <w:szCs w:val="24"/>
              </w:rPr>
            </w:pPr>
            <w:r w:rsidRPr="00385A4B">
              <w:rPr>
                <w:rFonts w:ascii="Arial" w:hAnsi="Arial" w:cs="Arial"/>
                <w:b/>
              </w:rPr>
              <w:t>Precautions</w:t>
            </w:r>
          </w:p>
          <w:p w:rsidR="00FB69B6" w:rsidRPr="00385A4B" w:rsidRDefault="00FB69B6" w:rsidP="007472D6">
            <w:pPr>
              <w:rPr>
                <w:rFonts w:ascii="Arial" w:eastAsia="Cambria" w:hAnsi="Arial" w:cs="Arial"/>
                <w:i/>
              </w:rPr>
            </w:pPr>
            <w:r w:rsidRPr="00385A4B">
              <w:rPr>
                <w:rFonts w:ascii="Arial" w:eastAsia="Cambria" w:hAnsi="Arial" w:cs="Arial"/>
                <w:i/>
              </w:rPr>
              <w:t>Chronic kidney disease (CKD)</w:t>
            </w:r>
          </w:p>
          <w:p w:rsidR="00FB69B6" w:rsidRPr="00A26196" w:rsidRDefault="00FB69B6" w:rsidP="007472D6">
            <w:pPr>
              <w:rPr>
                <w:rFonts w:ascii="Arial" w:eastAsia="Cambria" w:hAnsi="Arial" w:cs="Arial"/>
              </w:rPr>
            </w:pPr>
            <w:r w:rsidRPr="00385A4B">
              <w:rPr>
                <w:rFonts w:ascii="Arial" w:eastAsia="Cambria" w:hAnsi="Arial" w:cs="Arial"/>
              </w:rPr>
              <w:t>In renal disease,</w:t>
            </w:r>
            <w:r w:rsidR="004A0680">
              <w:rPr>
                <w:rFonts w:ascii="Arial" w:eastAsia="Cambria" w:hAnsi="Arial" w:cs="Arial"/>
              </w:rPr>
              <w:t xml:space="preserve"> </w:t>
            </w:r>
            <w:r w:rsidR="00944E7D" w:rsidRPr="00385A4B">
              <w:rPr>
                <w:rFonts w:ascii="Arial" w:eastAsia="Cambria" w:hAnsi="Arial" w:cs="Arial"/>
              </w:rPr>
              <w:t>immunosuppressant agents</w:t>
            </w:r>
            <w:r w:rsidR="004A0680">
              <w:rPr>
                <w:rFonts w:ascii="Arial" w:eastAsia="Cambria" w:hAnsi="Arial" w:cs="Arial"/>
              </w:rPr>
              <w:t xml:space="preserve"> </w:t>
            </w:r>
            <w:r w:rsidR="00944E7D" w:rsidRPr="00385A4B">
              <w:rPr>
                <w:rFonts w:ascii="Arial" w:eastAsia="Cambria" w:hAnsi="Arial" w:cs="Arial"/>
              </w:rPr>
              <w:t>(</w:t>
            </w:r>
            <w:r w:rsidRPr="00F04ED3">
              <w:rPr>
                <w:rFonts w:ascii="Arial" w:eastAsia="Cambria" w:hAnsi="Arial" w:cs="Arial"/>
              </w:rPr>
              <w:t>IAs</w:t>
            </w:r>
            <w:r w:rsidR="00944E7D" w:rsidRPr="00385A4B">
              <w:rPr>
                <w:rFonts w:ascii="Arial" w:eastAsia="Cambria" w:hAnsi="Arial" w:cs="Arial"/>
              </w:rPr>
              <w:t>)</w:t>
            </w:r>
            <w:r w:rsidRPr="00F04ED3">
              <w:rPr>
                <w:rFonts w:ascii="Arial" w:eastAsia="Cambria" w:hAnsi="Arial" w:cs="Arial"/>
              </w:rPr>
              <w:t xml:space="preserve"> that are renally excreted accumulate, and some IAs are nephrotoxic. Patients with CKD should be graded as per NICE definition of CKD (table 1) and have IA dose reductions as per recommendations by the British Society of Rheumatology (</w:t>
            </w:r>
            <w:r w:rsidRPr="00A26196">
              <w:rPr>
                <w:rFonts w:ascii="Arial" w:eastAsia="Cambria" w:hAnsi="Arial" w:cs="Arial"/>
              </w:rPr>
              <w:t xml:space="preserve">BSR) (table 2). </w:t>
            </w:r>
          </w:p>
          <w:p w:rsidR="00FB69B6" w:rsidRPr="00A26196" w:rsidRDefault="00FB69B6" w:rsidP="007472D6">
            <w:pPr>
              <w:rPr>
                <w:rFonts w:ascii="Arial" w:eastAsia="Cambria" w:hAnsi="Arial" w:cs="Arial"/>
                <w:b/>
                <w:sz w:val="22"/>
              </w:rPr>
            </w:pPr>
            <w:r w:rsidRPr="00A26196">
              <w:rPr>
                <w:rFonts w:ascii="Arial" w:eastAsia="Cambria" w:hAnsi="Arial" w:cs="Arial"/>
                <w:b/>
                <w:sz w:val="22"/>
              </w:rPr>
              <w:t>Table 1: NICE Definitions of CKD</w:t>
            </w:r>
          </w:p>
          <w:tbl>
            <w:tblPr>
              <w:tblStyle w:val="TableGrid"/>
              <w:tblW w:w="8218" w:type="dxa"/>
              <w:tblLayout w:type="fixed"/>
              <w:tblLook w:val="04A0" w:firstRow="1" w:lastRow="0" w:firstColumn="1" w:lastColumn="0" w:noHBand="0" w:noVBand="1"/>
            </w:tblPr>
            <w:tblGrid>
              <w:gridCol w:w="4109"/>
              <w:gridCol w:w="4109"/>
            </w:tblGrid>
            <w:tr w:rsidR="00FB69B6" w:rsidRPr="00385A4B" w:rsidTr="007472D6">
              <w:tc>
                <w:tcPr>
                  <w:tcW w:w="4109" w:type="dxa"/>
                </w:tcPr>
                <w:p w:rsidR="00FB69B6" w:rsidRPr="00C03D06" w:rsidRDefault="00FB69B6" w:rsidP="007472D6">
                  <w:pPr>
                    <w:rPr>
                      <w:rFonts w:ascii="Arial" w:eastAsia="Calibri" w:hAnsi="Arial" w:cs="Arial"/>
                      <w:b/>
                      <w:sz w:val="22"/>
                      <w:lang w:eastAsia="en-GB"/>
                    </w:rPr>
                  </w:pPr>
                  <w:r w:rsidRPr="00A02251">
                    <w:rPr>
                      <w:rFonts w:ascii="Arial" w:eastAsia="Calibri" w:hAnsi="Arial" w:cs="Arial"/>
                      <w:b/>
                      <w:sz w:val="22"/>
                      <w:lang w:eastAsia="en-GB"/>
                    </w:rPr>
                    <w:t>Degree of Impairment</w:t>
                  </w:r>
                </w:p>
              </w:tc>
              <w:tc>
                <w:tcPr>
                  <w:tcW w:w="4109" w:type="dxa"/>
                </w:tcPr>
                <w:p w:rsidR="00FB69B6" w:rsidRPr="00385A4B" w:rsidRDefault="00FB69B6" w:rsidP="007472D6">
                  <w:pPr>
                    <w:rPr>
                      <w:rFonts w:ascii="Arial" w:eastAsia="Calibri" w:hAnsi="Arial" w:cs="Arial"/>
                      <w:b/>
                      <w:sz w:val="22"/>
                      <w:lang w:eastAsia="en-GB"/>
                    </w:rPr>
                  </w:pPr>
                  <w:r w:rsidRPr="00C03D06">
                    <w:rPr>
                      <w:rFonts w:ascii="Arial" w:eastAsia="Calibri" w:hAnsi="Arial" w:cs="Arial"/>
                      <w:b/>
                      <w:sz w:val="22"/>
                      <w:lang w:eastAsia="en-GB"/>
                    </w:rPr>
                    <w:t>Calculated GFR ml/min/1.73m2</w:t>
                  </w:r>
                </w:p>
              </w:tc>
            </w:tr>
            <w:tr w:rsidR="00FB69B6" w:rsidRPr="00385A4B" w:rsidTr="007472D6">
              <w:tc>
                <w:tcPr>
                  <w:tcW w:w="4109" w:type="dxa"/>
                </w:tcPr>
                <w:p w:rsidR="00FB69B6" w:rsidRPr="00385A4B" w:rsidRDefault="00FB69B6" w:rsidP="007472D6">
                  <w:pPr>
                    <w:rPr>
                      <w:rFonts w:ascii="Arial" w:eastAsia="Calibri" w:hAnsi="Arial" w:cs="Arial"/>
                      <w:sz w:val="22"/>
                      <w:lang w:eastAsia="en-GB"/>
                    </w:rPr>
                  </w:pPr>
                  <w:r w:rsidRPr="00385A4B">
                    <w:rPr>
                      <w:rFonts w:ascii="Arial" w:eastAsia="Calibri" w:hAnsi="Arial" w:cs="Arial"/>
                      <w:sz w:val="22"/>
                      <w:lang w:eastAsia="en-GB"/>
                    </w:rPr>
                    <w:t>Normal, Stage I</w:t>
                  </w:r>
                </w:p>
              </w:tc>
              <w:tc>
                <w:tcPr>
                  <w:tcW w:w="4109" w:type="dxa"/>
                </w:tcPr>
                <w:p w:rsidR="00FB69B6" w:rsidRPr="00385A4B" w:rsidRDefault="00FB69B6" w:rsidP="007472D6">
                  <w:pPr>
                    <w:rPr>
                      <w:rFonts w:ascii="Arial" w:eastAsia="Calibri" w:hAnsi="Arial" w:cs="Arial"/>
                      <w:sz w:val="22"/>
                      <w:lang w:eastAsia="en-GB"/>
                    </w:rPr>
                  </w:pPr>
                  <w:r w:rsidRPr="00385A4B">
                    <w:rPr>
                      <w:rFonts w:ascii="Arial" w:eastAsia="Calibri" w:hAnsi="Arial" w:cs="Arial"/>
                      <w:sz w:val="22"/>
                      <w:lang w:eastAsia="en-GB"/>
                    </w:rPr>
                    <w:t>&gt;90 (other evidence of kidney damage)</w:t>
                  </w:r>
                </w:p>
              </w:tc>
            </w:tr>
            <w:tr w:rsidR="00FB69B6" w:rsidRPr="00385A4B" w:rsidTr="007472D6">
              <w:tc>
                <w:tcPr>
                  <w:tcW w:w="4109" w:type="dxa"/>
                </w:tcPr>
                <w:p w:rsidR="00FB69B6" w:rsidRPr="00385A4B" w:rsidRDefault="00FB69B6" w:rsidP="007472D6">
                  <w:pPr>
                    <w:rPr>
                      <w:rFonts w:ascii="Arial" w:eastAsia="Calibri" w:hAnsi="Arial" w:cs="Arial"/>
                      <w:sz w:val="22"/>
                      <w:lang w:eastAsia="en-GB"/>
                    </w:rPr>
                  </w:pPr>
                  <w:r w:rsidRPr="00385A4B">
                    <w:rPr>
                      <w:rFonts w:ascii="Arial" w:eastAsia="Calibri" w:hAnsi="Arial" w:cs="Arial"/>
                      <w:sz w:val="22"/>
                      <w:lang w:eastAsia="en-GB"/>
                    </w:rPr>
                    <w:t>Mild, Stage II</w:t>
                  </w:r>
                </w:p>
              </w:tc>
              <w:tc>
                <w:tcPr>
                  <w:tcW w:w="4109" w:type="dxa"/>
                </w:tcPr>
                <w:p w:rsidR="00FB69B6" w:rsidRPr="00385A4B" w:rsidRDefault="00FB69B6" w:rsidP="007472D6">
                  <w:pPr>
                    <w:rPr>
                      <w:rFonts w:ascii="Arial" w:eastAsia="Calibri" w:hAnsi="Arial" w:cs="Arial"/>
                      <w:sz w:val="22"/>
                      <w:lang w:eastAsia="en-GB"/>
                    </w:rPr>
                  </w:pPr>
                  <w:r w:rsidRPr="00385A4B">
                    <w:rPr>
                      <w:rFonts w:ascii="Arial" w:eastAsia="Calibri" w:hAnsi="Arial" w:cs="Arial"/>
                      <w:sz w:val="22"/>
                      <w:lang w:eastAsia="en-GB"/>
                    </w:rPr>
                    <w:t>60-89 (other evidence of kidney damage)</w:t>
                  </w:r>
                </w:p>
              </w:tc>
            </w:tr>
            <w:tr w:rsidR="00FB69B6" w:rsidRPr="00385A4B" w:rsidTr="007472D6">
              <w:tc>
                <w:tcPr>
                  <w:tcW w:w="4109" w:type="dxa"/>
                </w:tcPr>
                <w:p w:rsidR="00FB69B6" w:rsidRPr="00385A4B" w:rsidRDefault="00FB69B6" w:rsidP="007472D6">
                  <w:pPr>
                    <w:rPr>
                      <w:rFonts w:ascii="Arial" w:eastAsia="Calibri" w:hAnsi="Arial" w:cs="Arial"/>
                      <w:sz w:val="22"/>
                      <w:lang w:eastAsia="en-GB"/>
                    </w:rPr>
                  </w:pPr>
                  <w:r w:rsidRPr="00385A4B">
                    <w:rPr>
                      <w:rFonts w:ascii="Arial" w:eastAsia="Calibri" w:hAnsi="Arial" w:cs="Arial"/>
                      <w:sz w:val="22"/>
                      <w:lang w:eastAsia="en-GB"/>
                    </w:rPr>
                    <w:t>Moderate, Stage III</w:t>
                  </w:r>
                </w:p>
              </w:tc>
              <w:tc>
                <w:tcPr>
                  <w:tcW w:w="4109" w:type="dxa"/>
                </w:tcPr>
                <w:p w:rsidR="00FB69B6" w:rsidRPr="00385A4B" w:rsidRDefault="00FB69B6" w:rsidP="007472D6">
                  <w:pPr>
                    <w:rPr>
                      <w:rFonts w:ascii="Arial" w:eastAsia="Calibri" w:hAnsi="Arial" w:cs="Arial"/>
                      <w:sz w:val="22"/>
                      <w:lang w:eastAsia="en-GB"/>
                    </w:rPr>
                  </w:pPr>
                  <w:r w:rsidRPr="00385A4B">
                    <w:rPr>
                      <w:rFonts w:ascii="Arial" w:eastAsia="Calibri" w:hAnsi="Arial" w:cs="Arial"/>
                      <w:sz w:val="22"/>
                      <w:lang w:eastAsia="en-GB"/>
                    </w:rPr>
                    <w:t>30-59</w:t>
                  </w:r>
                </w:p>
              </w:tc>
            </w:tr>
            <w:tr w:rsidR="00FB69B6" w:rsidRPr="00385A4B" w:rsidTr="007472D6">
              <w:tc>
                <w:tcPr>
                  <w:tcW w:w="4109" w:type="dxa"/>
                </w:tcPr>
                <w:p w:rsidR="00FB69B6" w:rsidRPr="00385A4B" w:rsidRDefault="00FB69B6" w:rsidP="007472D6">
                  <w:pPr>
                    <w:rPr>
                      <w:rFonts w:ascii="Arial" w:eastAsia="Calibri" w:hAnsi="Arial" w:cs="Arial"/>
                      <w:sz w:val="22"/>
                      <w:lang w:eastAsia="en-GB"/>
                    </w:rPr>
                  </w:pPr>
                  <w:r w:rsidRPr="00385A4B">
                    <w:rPr>
                      <w:rFonts w:ascii="Arial" w:eastAsia="Calibri" w:hAnsi="Arial" w:cs="Arial"/>
                      <w:sz w:val="22"/>
                      <w:lang w:eastAsia="en-GB"/>
                    </w:rPr>
                    <w:t>Severe, Stage IV</w:t>
                  </w:r>
                </w:p>
              </w:tc>
              <w:tc>
                <w:tcPr>
                  <w:tcW w:w="4109" w:type="dxa"/>
                </w:tcPr>
                <w:p w:rsidR="00FB69B6" w:rsidRPr="00385A4B" w:rsidRDefault="00FB69B6" w:rsidP="007472D6">
                  <w:pPr>
                    <w:rPr>
                      <w:rFonts w:ascii="Arial" w:eastAsia="Calibri" w:hAnsi="Arial" w:cs="Arial"/>
                      <w:sz w:val="22"/>
                      <w:lang w:eastAsia="en-GB"/>
                    </w:rPr>
                  </w:pPr>
                  <w:r w:rsidRPr="00385A4B">
                    <w:rPr>
                      <w:rFonts w:ascii="Arial" w:eastAsia="Calibri" w:hAnsi="Arial" w:cs="Arial"/>
                      <w:sz w:val="22"/>
                      <w:lang w:eastAsia="en-GB"/>
                    </w:rPr>
                    <w:t>15-29</w:t>
                  </w:r>
                </w:p>
              </w:tc>
            </w:tr>
            <w:tr w:rsidR="00FB69B6" w:rsidRPr="00385A4B" w:rsidTr="007472D6">
              <w:tc>
                <w:tcPr>
                  <w:tcW w:w="4109" w:type="dxa"/>
                </w:tcPr>
                <w:p w:rsidR="00FB69B6" w:rsidRPr="00385A4B" w:rsidRDefault="00FB69B6" w:rsidP="007472D6">
                  <w:pPr>
                    <w:rPr>
                      <w:rFonts w:ascii="Arial" w:eastAsia="Calibri" w:hAnsi="Arial" w:cs="Arial"/>
                      <w:sz w:val="22"/>
                      <w:lang w:eastAsia="en-GB"/>
                    </w:rPr>
                  </w:pPr>
                  <w:r w:rsidRPr="00385A4B">
                    <w:rPr>
                      <w:rFonts w:ascii="Arial" w:eastAsia="Calibri" w:hAnsi="Arial" w:cs="Arial"/>
                      <w:sz w:val="22"/>
                      <w:lang w:eastAsia="en-GB"/>
                    </w:rPr>
                    <w:t xml:space="preserve">Established renal failure, Stage V </w:t>
                  </w:r>
                </w:p>
              </w:tc>
              <w:tc>
                <w:tcPr>
                  <w:tcW w:w="4109" w:type="dxa"/>
                </w:tcPr>
                <w:p w:rsidR="00FB69B6" w:rsidRPr="00385A4B" w:rsidRDefault="00FB69B6" w:rsidP="007472D6">
                  <w:pPr>
                    <w:rPr>
                      <w:rFonts w:ascii="Arial" w:eastAsia="Calibri" w:hAnsi="Arial" w:cs="Arial"/>
                      <w:sz w:val="22"/>
                      <w:lang w:eastAsia="en-GB"/>
                    </w:rPr>
                  </w:pPr>
                  <w:r w:rsidRPr="00385A4B">
                    <w:rPr>
                      <w:rFonts w:ascii="Arial" w:eastAsia="Calibri" w:hAnsi="Arial" w:cs="Arial"/>
                      <w:sz w:val="22"/>
                      <w:lang w:eastAsia="en-GB"/>
                    </w:rPr>
                    <w:t>&lt;15</w:t>
                  </w:r>
                </w:p>
              </w:tc>
            </w:tr>
          </w:tbl>
          <w:p w:rsidR="00FB69B6" w:rsidRPr="00385A4B" w:rsidRDefault="00FB69B6" w:rsidP="007472D6">
            <w:pPr>
              <w:rPr>
                <w:rFonts w:ascii="Arial" w:eastAsia="Cambria" w:hAnsi="Arial" w:cs="Arial"/>
                <w:sz w:val="20"/>
              </w:rPr>
            </w:pPr>
          </w:p>
          <w:p w:rsidR="00FB69B6" w:rsidRPr="00385A4B" w:rsidRDefault="00FB69B6" w:rsidP="007472D6">
            <w:pPr>
              <w:rPr>
                <w:rFonts w:ascii="Arial" w:eastAsia="Cambria" w:hAnsi="Arial" w:cs="Arial"/>
                <w:b/>
                <w:sz w:val="22"/>
              </w:rPr>
            </w:pPr>
            <w:r w:rsidRPr="00385A4B">
              <w:rPr>
                <w:rFonts w:ascii="Arial" w:eastAsia="Cambria" w:hAnsi="Arial" w:cs="Arial"/>
                <w:b/>
                <w:sz w:val="22"/>
              </w:rPr>
              <w:t>Table 2: Recommended dose adjustment in CKD by the BSR</w:t>
            </w:r>
          </w:p>
          <w:tbl>
            <w:tblPr>
              <w:tblStyle w:val="TableGrid"/>
              <w:tblW w:w="0" w:type="auto"/>
              <w:tblLayout w:type="fixed"/>
              <w:tblLook w:val="04A0" w:firstRow="1" w:lastRow="0" w:firstColumn="1" w:lastColumn="0" w:noHBand="0" w:noVBand="1"/>
            </w:tblPr>
            <w:tblGrid>
              <w:gridCol w:w="1997"/>
              <w:gridCol w:w="1417"/>
              <w:gridCol w:w="1418"/>
              <w:gridCol w:w="1151"/>
              <w:gridCol w:w="992"/>
              <w:gridCol w:w="992"/>
            </w:tblGrid>
            <w:tr w:rsidR="00FB69B6" w:rsidRPr="00385A4B" w:rsidTr="00B82F1B">
              <w:tc>
                <w:tcPr>
                  <w:tcW w:w="4832" w:type="dxa"/>
                  <w:gridSpan w:val="3"/>
                </w:tcPr>
                <w:p w:rsidR="00FB69B6" w:rsidRPr="00385A4B" w:rsidRDefault="00FB69B6" w:rsidP="007472D6">
                  <w:pPr>
                    <w:rPr>
                      <w:rFonts w:ascii="Arial" w:eastAsia="Cambria" w:hAnsi="Arial" w:cs="Arial"/>
                      <w:sz w:val="20"/>
                    </w:rPr>
                  </w:pPr>
                </w:p>
              </w:tc>
              <w:tc>
                <w:tcPr>
                  <w:tcW w:w="3135" w:type="dxa"/>
                  <w:gridSpan w:val="3"/>
                </w:tcPr>
                <w:p w:rsidR="00FB69B6" w:rsidRPr="00385A4B" w:rsidRDefault="00FB69B6" w:rsidP="007472D6">
                  <w:pPr>
                    <w:rPr>
                      <w:rFonts w:ascii="Arial" w:eastAsia="Cambria" w:hAnsi="Arial" w:cs="Arial"/>
                      <w:sz w:val="20"/>
                    </w:rPr>
                  </w:pPr>
                  <w:r w:rsidRPr="00385A4B">
                    <w:rPr>
                      <w:rFonts w:ascii="Arial" w:eastAsia="Cambria" w:hAnsi="Arial" w:cs="Arial"/>
                      <w:sz w:val="20"/>
                    </w:rPr>
                    <w:t>Recommended adjustment</w:t>
                  </w:r>
                </w:p>
                <w:p w:rsidR="00FB69B6" w:rsidRPr="00385A4B" w:rsidRDefault="00FB69B6" w:rsidP="007472D6">
                  <w:pPr>
                    <w:rPr>
                      <w:rFonts w:ascii="Arial" w:eastAsia="Cambria" w:hAnsi="Arial" w:cs="Arial"/>
                      <w:sz w:val="20"/>
                    </w:rPr>
                  </w:pPr>
                  <w:r w:rsidRPr="00385A4B">
                    <w:rPr>
                      <w:rFonts w:ascii="Arial" w:eastAsia="Cambria" w:hAnsi="Arial" w:cs="Arial"/>
                      <w:sz w:val="20"/>
                    </w:rPr>
                    <w:t>(% of standard dose)</w:t>
                  </w:r>
                </w:p>
              </w:tc>
            </w:tr>
            <w:tr w:rsidR="00FB69B6" w:rsidRPr="00385A4B" w:rsidTr="00B82F1B">
              <w:tc>
                <w:tcPr>
                  <w:tcW w:w="1997" w:type="dxa"/>
                </w:tcPr>
                <w:p w:rsidR="00FB69B6" w:rsidRPr="00385A4B" w:rsidRDefault="00FB69B6" w:rsidP="007472D6">
                  <w:pPr>
                    <w:rPr>
                      <w:rFonts w:ascii="Arial" w:eastAsia="Calibri" w:hAnsi="Arial" w:cs="Arial"/>
                      <w:sz w:val="20"/>
                      <w:lang w:eastAsia="en-GB"/>
                    </w:rPr>
                  </w:pPr>
                  <w:r w:rsidRPr="00385A4B">
                    <w:rPr>
                      <w:rFonts w:ascii="Arial" w:eastAsia="Calibri" w:hAnsi="Arial" w:cs="Arial"/>
                      <w:sz w:val="20"/>
                      <w:lang w:eastAsia="en-GB"/>
                    </w:rPr>
                    <w:t>Drug</w:t>
                  </w:r>
                </w:p>
              </w:tc>
              <w:tc>
                <w:tcPr>
                  <w:tcW w:w="1417" w:type="dxa"/>
                  <w:vAlign w:val="center"/>
                </w:tcPr>
                <w:p w:rsidR="00FB69B6" w:rsidRPr="00385A4B" w:rsidRDefault="00FB69B6" w:rsidP="007472D6">
                  <w:pPr>
                    <w:jc w:val="center"/>
                    <w:rPr>
                      <w:rFonts w:ascii="Arial" w:eastAsia="Calibri" w:hAnsi="Arial" w:cs="Arial"/>
                      <w:sz w:val="20"/>
                      <w:lang w:eastAsia="en-GB"/>
                    </w:rPr>
                  </w:pPr>
                  <w:r w:rsidRPr="00385A4B">
                    <w:rPr>
                      <w:rFonts w:ascii="Arial" w:eastAsia="Calibri" w:hAnsi="Arial" w:cs="Arial"/>
                      <w:sz w:val="20"/>
                      <w:lang w:eastAsia="en-GB"/>
                    </w:rPr>
                    <w:t>Accumulates in renal failure</w:t>
                  </w:r>
                </w:p>
              </w:tc>
              <w:tc>
                <w:tcPr>
                  <w:tcW w:w="1418" w:type="dxa"/>
                  <w:vAlign w:val="center"/>
                </w:tcPr>
                <w:p w:rsidR="00FB69B6" w:rsidRPr="00385A4B" w:rsidRDefault="00FB69B6" w:rsidP="007472D6">
                  <w:pPr>
                    <w:jc w:val="center"/>
                    <w:rPr>
                      <w:rFonts w:ascii="Arial" w:eastAsia="Calibri" w:hAnsi="Arial" w:cs="Arial"/>
                      <w:sz w:val="20"/>
                      <w:lang w:eastAsia="en-GB"/>
                    </w:rPr>
                  </w:pPr>
                  <w:r w:rsidRPr="00385A4B">
                    <w:rPr>
                      <w:rFonts w:ascii="Arial" w:eastAsia="Calibri" w:hAnsi="Arial" w:cs="Arial"/>
                      <w:sz w:val="20"/>
                      <w:lang w:eastAsia="en-GB"/>
                    </w:rPr>
                    <w:t>Nephrotoxic</w:t>
                  </w:r>
                </w:p>
              </w:tc>
              <w:tc>
                <w:tcPr>
                  <w:tcW w:w="1151" w:type="dxa"/>
                  <w:vAlign w:val="center"/>
                </w:tcPr>
                <w:p w:rsidR="00FB69B6" w:rsidRPr="00385A4B" w:rsidRDefault="00FB69B6" w:rsidP="007472D6">
                  <w:pPr>
                    <w:jc w:val="center"/>
                    <w:rPr>
                      <w:rFonts w:ascii="Arial" w:eastAsia="Calibri" w:hAnsi="Arial" w:cs="Arial"/>
                      <w:sz w:val="20"/>
                      <w:lang w:eastAsia="en-GB"/>
                    </w:rPr>
                  </w:pPr>
                  <w:r w:rsidRPr="00385A4B">
                    <w:rPr>
                      <w:rFonts w:ascii="Arial" w:eastAsia="Calibri" w:hAnsi="Arial" w:cs="Arial"/>
                      <w:sz w:val="20"/>
                      <w:lang w:eastAsia="en-GB"/>
                    </w:rPr>
                    <w:t>CKD III</w:t>
                  </w:r>
                </w:p>
              </w:tc>
              <w:tc>
                <w:tcPr>
                  <w:tcW w:w="992" w:type="dxa"/>
                  <w:vAlign w:val="center"/>
                </w:tcPr>
                <w:p w:rsidR="00FB69B6" w:rsidRPr="00385A4B" w:rsidRDefault="00FB69B6" w:rsidP="007472D6">
                  <w:pPr>
                    <w:jc w:val="center"/>
                    <w:rPr>
                      <w:rFonts w:ascii="Arial" w:eastAsia="Calibri" w:hAnsi="Arial" w:cs="Arial"/>
                      <w:sz w:val="20"/>
                      <w:lang w:eastAsia="en-GB"/>
                    </w:rPr>
                  </w:pPr>
                  <w:r w:rsidRPr="00385A4B">
                    <w:rPr>
                      <w:rFonts w:ascii="Arial" w:eastAsia="Calibri" w:hAnsi="Arial" w:cs="Arial"/>
                      <w:sz w:val="20"/>
                      <w:lang w:eastAsia="en-GB"/>
                    </w:rPr>
                    <w:t>CKD IV</w:t>
                  </w:r>
                </w:p>
              </w:tc>
              <w:tc>
                <w:tcPr>
                  <w:tcW w:w="992" w:type="dxa"/>
                  <w:vAlign w:val="center"/>
                </w:tcPr>
                <w:p w:rsidR="00FB69B6" w:rsidRPr="00385A4B" w:rsidRDefault="00FB69B6" w:rsidP="007472D6">
                  <w:pPr>
                    <w:jc w:val="center"/>
                    <w:rPr>
                      <w:rFonts w:ascii="Arial" w:eastAsia="Cambria" w:hAnsi="Arial" w:cs="Arial"/>
                      <w:sz w:val="20"/>
                    </w:rPr>
                  </w:pPr>
                  <w:r w:rsidRPr="00385A4B">
                    <w:rPr>
                      <w:rFonts w:ascii="Arial" w:eastAsia="Cambria" w:hAnsi="Arial" w:cs="Arial"/>
                      <w:sz w:val="20"/>
                    </w:rPr>
                    <w:t>CKD V</w:t>
                  </w:r>
                </w:p>
              </w:tc>
            </w:tr>
            <w:tr w:rsidR="00FB69B6" w:rsidRPr="00385A4B" w:rsidTr="00B82F1B">
              <w:tc>
                <w:tcPr>
                  <w:tcW w:w="1997" w:type="dxa"/>
                </w:tcPr>
                <w:p w:rsidR="00FB69B6" w:rsidRDefault="00D82F8A" w:rsidP="007472D6">
                  <w:pPr>
                    <w:rPr>
                      <w:rFonts w:ascii="Arial" w:eastAsia="Calibri" w:hAnsi="Arial" w:cs="Arial"/>
                      <w:sz w:val="20"/>
                      <w:lang w:eastAsia="en-GB"/>
                    </w:rPr>
                  </w:pPr>
                  <w:r w:rsidRPr="00385A4B">
                    <w:rPr>
                      <w:rFonts w:ascii="Arial" w:eastAsia="Calibri" w:hAnsi="Arial" w:cs="Arial"/>
                      <w:sz w:val="20"/>
                      <w:lang w:eastAsia="en-GB"/>
                    </w:rPr>
                    <w:t>Hydroxychloroquine</w:t>
                  </w:r>
                </w:p>
                <w:p w:rsidR="00B82F1B" w:rsidRPr="00F04ED3" w:rsidRDefault="00B82F1B" w:rsidP="007472D6">
                  <w:pPr>
                    <w:rPr>
                      <w:rFonts w:ascii="Arial" w:eastAsia="Calibri" w:hAnsi="Arial" w:cs="Arial"/>
                      <w:sz w:val="20"/>
                      <w:lang w:eastAsia="en-GB"/>
                    </w:rPr>
                  </w:pPr>
                  <w:r>
                    <w:rPr>
                      <w:rFonts w:ascii="Arial" w:eastAsia="Calibri" w:hAnsi="Arial" w:cs="Arial"/>
                      <w:sz w:val="20"/>
                      <w:lang w:eastAsia="en-GB"/>
                    </w:rPr>
                    <w:t>sulfate</w:t>
                  </w:r>
                </w:p>
              </w:tc>
              <w:tc>
                <w:tcPr>
                  <w:tcW w:w="1417" w:type="dxa"/>
                  <w:vAlign w:val="center"/>
                </w:tcPr>
                <w:p w:rsidR="00FB69B6" w:rsidRPr="00F04ED3" w:rsidRDefault="00D82F8A" w:rsidP="007472D6">
                  <w:pPr>
                    <w:jc w:val="center"/>
                    <w:rPr>
                      <w:rFonts w:ascii="Arial" w:eastAsia="Calibri" w:hAnsi="Arial" w:cs="Arial"/>
                      <w:sz w:val="20"/>
                      <w:lang w:eastAsia="en-GB"/>
                    </w:rPr>
                  </w:pPr>
                  <w:r w:rsidRPr="00385A4B">
                    <w:rPr>
                      <w:rFonts w:ascii="Arial" w:eastAsia="Calibri" w:hAnsi="Arial" w:cs="Arial"/>
                      <w:sz w:val="20"/>
                      <w:lang w:eastAsia="en-GB"/>
                    </w:rPr>
                    <w:t>Yes</w:t>
                  </w:r>
                </w:p>
              </w:tc>
              <w:tc>
                <w:tcPr>
                  <w:tcW w:w="1418" w:type="dxa"/>
                  <w:vAlign w:val="center"/>
                </w:tcPr>
                <w:p w:rsidR="00FB69B6" w:rsidRPr="00A26196" w:rsidRDefault="00FB69B6" w:rsidP="007472D6">
                  <w:pPr>
                    <w:jc w:val="center"/>
                    <w:rPr>
                      <w:rFonts w:ascii="Arial" w:eastAsia="Calibri" w:hAnsi="Arial" w:cs="Arial"/>
                      <w:sz w:val="20"/>
                      <w:lang w:eastAsia="en-GB"/>
                    </w:rPr>
                  </w:pPr>
                  <w:r w:rsidRPr="00A26196">
                    <w:rPr>
                      <w:rFonts w:ascii="Arial" w:eastAsia="Calibri" w:hAnsi="Arial" w:cs="Arial"/>
                      <w:sz w:val="20"/>
                      <w:lang w:eastAsia="en-GB"/>
                    </w:rPr>
                    <w:t>No</w:t>
                  </w:r>
                </w:p>
              </w:tc>
              <w:tc>
                <w:tcPr>
                  <w:tcW w:w="1151" w:type="dxa"/>
                  <w:vAlign w:val="center"/>
                </w:tcPr>
                <w:p w:rsidR="00FB69B6" w:rsidRPr="00F04ED3" w:rsidRDefault="00944E7D" w:rsidP="007472D6">
                  <w:pPr>
                    <w:jc w:val="center"/>
                    <w:rPr>
                      <w:rFonts w:ascii="Arial" w:eastAsia="Calibri" w:hAnsi="Arial" w:cs="Arial"/>
                      <w:sz w:val="20"/>
                      <w:lang w:eastAsia="en-GB"/>
                    </w:rPr>
                  </w:pPr>
                  <w:r w:rsidRPr="00385A4B">
                    <w:rPr>
                      <w:rFonts w:ascii="Arial" w:eastAsia="Calibri" w:hAnsi="Arial" w:cs="Arial"/>
                      <w:sz w:val="20"/>
                      <w:lang w:eastAsia="en-GB"/>
                    </w:rPr>
                    <w:t>75</w:t>
                  </w:r>
                </w:p>
              </w:tc>
              <w:tc>
                <w:tcPr>
                  <w:tcW w:w="992" w:type="dxa"/>
                  <w:vAlign w:val="center"/>
                </w:tcPr>
                <w:p w:rsidR="00FB69B6" w:rsidRPr="00F04ED3" w:rsidRDefault="00944E7D" w:rsidP="007472D6">
                  <w:pPr>
                    <w:jc w:val="center"/>
                    <w:rPr>
                      <w:rFonts w:ascii="Arial" w:eastAsia="Calibri" w:hAnsi="Arial" w:cs="Arial"/>
                      <w:sz w:val="20"/>
                      <w:lang w:eastAsia="en-GB"/>
                    </w:rPr>
                  </w:pPr>
                  <w:r w:rsidRPr="00385A4B">
                    <w:rPr>
                      <w:rFonts w:ascii="Arial" w:eastAsia="Calibri" w:hAnsi="Arial" w:cs="Arial"/>
                      <w:sz w:val="20"/>
                      <w:lang w:eastAsia="en-GB"/>
                    </w:rPr>
                    <w:t>25-50</w:t>
                  </w:r>
                </w:p>
              </w:tc>
              <w:tc>
                <w:tcPr>
                  <w:tcW w:w="992" w:type="dxa"/>
                  <w:vAlign w:val="center"/>
                </w:tcPr>
                <w:p w:rsidR="00FB69B6" w:rsidRPr="00F04ED3" w:rsidRDefault="00944E7D" w:rsidP="007472D6">
                  <w:pPr>
                    <w:jc w:val="center"/>
                    <w:rPr>
                      <w:rFonts w:ascii="Arial" w:eastAsia="Calibri" w:hAnsi="Arial" w:cs="Arial"/>
                      <w:sz w:val="20"/>
                      <w:lang w:eastAsia="en-GB"/>
                    </w:rPr>
                  </w:pPr>
                  <w:r w:rsidRPr="00385A4B">
                    <w:rPr>
                      <w:rFonts w:ascii="Arial" w:eastAsia="Calibri" w:hAnsi="Arial" w:cs="Arial"/>
                      <w:sz w:val="20"/>
                      <w:lang w:eastAsia="en-GB"/>
                    </w:rPr>
                    <w:t>25</w:t>
                  </w:r>
                </w:p>
              </w:tc>
            </w:tr>
          </w:tbl>
          <w:p w:rsidR="00FB69B6" w:rsidRPr="00385A4B" w:rsidRDefault="00FB69B6" w:rsidP="007472D6">
            <w:pPr>
              <w:rPr>
                <w:rFonts w:ascii="Arial" w:hAnsi="Arial" w:cs="Arial"/>
                <w:szCs w:val="24"/>
                <w:u w:val="single"/>
              </w:rPr>
            </w:pPr>
          </w:p>
          <w:p w:rsidR="00FB69B6" w:rsidRDefault="00FB69B6" w:rsidP="007472D6">
            <w:pPr>
              <w:rPr>
                <w:rFonts w:ascii="Arial" w:hAnsi="Arial" w:cs="Arial"/>
                <w:b/>
                <w:szCs w:val="24"/>
              </w:rPr>
            </w:pPr>
            <w:r w:rsidRPr="00385A4B">
              <w:rPr>
                <w:rFonts w:ascii="Arial" w:hAnsi="Arial" w:cs="Arial"/>
                <w:b/>
                <w:szCs w:val="24"/>
              </w:rPr>
              <w:t>Adverse Effects</w:t>
            </w:r>
          </w:p>
          <w:p w:rsidR="00F04ED3" w:rsidRDefault="00F04ED3" w:rsidP="007472D6">
            <w:pPr>
              <w:rPr>
                <w:rFonts w:ascii="Arial" w:hAnsi="Arial" w:cs="Arial"/>
                <w:b/>
                <w:szCs w:val="24"/>
              </w:rPr>
            </w:pPr>
            <w:r>
              <w:rPr>
                <w:rFonts w:ascii="Arial" w:hAnsi="Arial" w:cs="Arial"/>
                <w:b/>
                <w:szCs w:val="24"/>
              </w:rPr>
              <w:t xml:space="preserve">N.B. Hydroxychloroquine sulfate is extremely toxic in overdose and </w:t>
            </w:r>
            <w:r w:rsidR="00122BB1">
              <w:rPr>
                <w:rFonts w:ascii="Arial" w:hAnsi="Arial" w:cs="Arial"/>
                <w:b/>
                <w:szCs w:val="24"/>
              </w:rPr>
              <w:t>urgent advice fro</w:t>
            </w:r>
            <w:r>
              <w:rPr>
                <w:rFonts w:ascii="Arial" w:hAnsi="Arial" w:cs="Arial"/>
                <w:b/>
                <w:szCs w:val="24"/>
              </w:rPr>
              <w:t>m the National Poisons Information Service</w:t>
            </w:r>
            <w:r w:rsidR="00F25D57">
              <w:rPr>
                <w:rFonts w:ascii="Arial" w:hAnsi="Arial" w:cs="Arial"/>
                <w:b/>
                <w:szCs w:val="24"/>
              </w:rPr>
              <w:t xml:space="preserve"> (0344 892 0111</w:t>
            </w:r>
            <w:r w:rsidR="004A0680">
              <w:rPr>
                <w:rFonts w:ascii="Arial" w:hAnsi="Arial" w:cs="Arial"/>
                <w:b/>
                <w:szCs w:val="24"/>
              </w:rPr>
              <w:t>)</w:t>
            </w:r>
            <w:r>
              <w:rPr>
                <w:rFonts w:ascii="Arial" w:hAnsi="Arial" w:cs="Arial"/>
                <w:b/>
                <w:szCs w:val="24"/>
              </w:rPr>
              <w:t xml:space="preserve"> is essential.  Life-threatening features </w:t>
            </w:r>
            <w:r w:rsidR="00122BB1">
              <w:rPr>
                <w:rFonts w:ascii="Arial" w:hAnsi="Arial" w:cs="Arial"/>
                <w:b/>
                <w:szCs w:val="24"/>
              </w:rPr>
              <w:t>include arrhythmias and convulsions.</w:t>
            </w:r>
          </w:p>
          <w:p w:rsidR="0098639E" w:rsidRPr="00B82F1B" w:rsidRDefault="0098639E" w:rsidP="00B82F1B">
            <w:pPr>
              <w:pStyle w:val="ListParagraph"/>
              <w:numPr>
                <w:ilvl w:val="0"/>
                <w:numId w:val="47"/>
              </w:numPr>
              <w:rPr>
                <w:rFonts w:ascii="Arial" w:hAnsi="Arial" w:cs="Arial"/>
                <w:szCs w:val="24"/>
              </w:rPr>
            </w:pPr>
            <w:r w:rsidRPr="00B82F1B">
              <w:rPr>
                <w:rFonts w:ascii="Arial" w:hAnsi="Arial" w:cs="Arial"/>
                <w:szCs w:val="24"/>
              </w:rPr>
              <w:t>Abdominal pain, diarrhoea, nausea, vomiting, decreased appetite, headache, skin reactions.</w:t>
            </w:r>
          </w:p>
          <w:p w:rsidR="00B82F1B" w:rsidRDefault="0098639E" w:rsidP="00B82F1B">
            <w:pPr>
              <w:pStyle w:val="ListParagraph"/>
              <w:numPr>
                <w:ilvl w:val="0"/>
                <w:numId w:val="47"/>
              </w:numPr>
              <w:rPr>
                <w:rFonts w:ascii="Arial" w:hAnsi="Arial" w:cs="Arial"/>
                <w:szCs w:val="24"/>
              </w:rPr>
            </w:pPr>
            <w:r w:rsidRPr="00B82F1B">
              <w:rPr>
                <w:rFonts w:ascii="Arial" w:hAnsi="Arial" w:cs="Arial"/>
                <w:szCs w:val="24"/>
              </w:rPr>
              <w:lastRenderedPageBreak/>
              <w:t xml:space="preserve">Vision </w:t>
            </w:r>
            <w:r w:rsidR="00B82F1B" w:rsidRPr="00B82F1B">
              <w:rPr>
                <w:rFonts w:ascii="Arial" w:hAnsi="Arial" w:cs="Arial"/>
                <w:szCs w:val="24"/>
              </w:rPr>
              <w:t xml:space="preserve">disorders: </w:t>
            </w:r>
          </w:p>
          <w:p w:rsidR="00A26196" w:rsidRPr="00B82F1B" w:rsidRDefault="00B82F1B" w:rsidP="00B82F1B">
            <w:pPr>
              <w:pStyle w:val="ListParagraph"/>
              <w:numPr>
                <w:ilvl w:val="1"/>
                <w:numId w:val="49"/>
              </w:numPr>
              <w:rPr>
                <w:rFonts w:ascii="Arial" w:hAnsi="Arial" w:cs="Arial"/>
                <w:szCs w:val="24"/>
              </w:rPr>
            </w:pPr>
            <w:r w:rsidRPr="00B82F1B">
              <w:rPr>
                <w:rFonts w:ascii="Arial" w:hAnsi="Arial" w:cs="Arial"/>
                <w:szCs w:val="24"/>
              </w:rPr>
              <w:t>Blurring</w:t>
            </w:r>
            <w:r w:rsidR="00A26196" w:rsidRPr="00B82F1B">
              <w:rPr>
                <w:rFonts w:ascii="Arial" w:hAnsi="Arial" w:cs="Arial"/>
                <w:szCs w:val="24"/>
              </w:rPr>
              <w:t xml:space="preserve"> of vision due to a disturbance of accommodation; this is dose dependent and reversible</w:t>
            </w:r>
          </w:p>
          <w:p w:rsidR="00A26196" w:rsidRPr="00B82F1B" w:rsidRDefault="004A0680" w:rsidP="00B82F1B">
            <w:pPr>
              <w:pStyle w:val="ListParagraph"/>
              <w:numPr>
                <w:ilvl w:val="1"/>
                <w:numId w:val="49"/>
              </w:numPr>
              <w:rPr>
                <w:rFonts w:ascii="Arial" w:hAnsi="Arial" w:cs="Arial"/>
                <w:szCs w:val="24"/>
              </w:rPr>
            </w:pPr>
            <w:r w:rsidRPr="00B82F1B">
              <w:rPr>
                <w:rFonts w:ascii="Arial" w:hAnsi="Arial" w:cs="Arial"/>
                <w:szCs w:val="24"/>
              </w:rPr>
              <w:t>Corneal</w:t>
            </w:r>
            <w:r w:rsidR="00A26196" w:rsidRPr="00B82F1B">
              <w:rPr>
                <w:rFonts w:ascii="Arial" w:hAnsi="Arial" w:cs="Arial"/>
                <w:szCs w:val="24"/>
              </w:rPr>
              <w:t xml:space="preserve"> changes including oedema and opacities.  They may be transient and are reversible on stopping treatment</w:t>
            </w:r>
            <w:r w:rsidRPr="00B82F1B">
              <w:rPr>
                <w:rFonts w:ascii="Arial" w:hAnsi="Arial" w:cs="Arial"/>
                <w:szCs w:val="24"/>
              </w:rPr>
              <w:t>.</w:t>
            </w:r>
          </w:p>
          <w:p w:rsidR="00A26196" w:rsidRPr="00B82F1B" w:rsidRDefault="004A0680" w:rsidP="00B82F1B">
            <w:pPr>
              <w:pStyle w:val="ListParagraph"/>
              <w:numPr>
                <w:ilvl w:val="1"/>
                <w:numId w:val="49"/>
              </w:numPr>
              <w:rPr>
                <w:rFonts w:ascii="Arial" w:hAnsi="Arial" w:cs="Arial"/>
                <w:szCs w:val="24"/>
              </w:rPr>
            </w:pPr>
            <w:r w:rsidRPr="00B82F1B">
              <w:rPr>
                <w:rFonts w:ascii="Arial" w:hAnsi="Arial" w:cs="Arial"/>
                <w:szCs w:val="24"/>
              </w:rPr>
              <w:t>Retinopathy</w:t>
            </w:r>
            <w:r w:rsidR="00A26196" w:rsidRPr="00B82F1B">
              <w:rPr>
                <w:rFonts w:ascii="Arial" w:hAnsi="Arial" w:cs="Arial"/>
                <w:szCs w:val="24"/>
              </w:rPr>
              <w:t xml:space="preserve"> with changes in pigmentation and visual field defects can occur.  This may be permanent; however the occurrence of retinopathy is rare if the recommended daily dose is not exceeded. </w:t>
            </w:r>
          </w:p>
          <w:p w:rsidR="002F2236" w:rsidRDefault="00C04BC1" w:rsidP="00385A4B">
            <w:pPr>
              <w:pStyle w:val="ListParagraph"/>
              <w:numPr>
                <w:ilvl w:val="0"/>
                <w:numId w:val="47"/>
              </w:numPr>
              <w:rPr>
                <w:rFonts w:ascii="Arial" w:hAnsi="Arial" w:cs="Arial"/>
                <w:szCs w:val="24"/>
              </w:rPr>
            </w:pPr>
            <w:r>
              <w:rPr>
                <w:rFonts w:ascii="Arial" w:hAnsi="Arial" w:cs="Arial"/>
                <w:szCs w:val="24"/>
              </w:rPr>
              <w:t>Alopecia</w:t>
            </w:r>
          </w:p>
          <w:p w:rsidR="00C04BC1" w:rsidRDefault="00C04BC1" w:rsidP="00385A4B">
            <w:pPr>
              <w:pStyle w:val="ListParagraph"/>
              <w:numPr>
                <w:ilvl w:val="0"/>
                <w:numId w:val="47"/>
              </w:numPr>
              <w:rPr>
                <w:rFonts w:ascii="Arial" w:hAnsi="Arial" w:cs="Arial"/>
                <w:szCs w:val="24"/>
              </w:rPr>
            </w:pPr>
            <w:r>
              <w:rPr>
                <w:rFonts w:ascii="Arial" w:hAnsi="Arial" w:cs="Arial"/>
                <w:szCs w:val="24"/>
              </w:rPr>
              <w:t>Tinnitus, vertigo, hearing loss</w:t>
            </w:r>
          </w:p>
          <w:p w:rsidR="00C04BC1" w:rsidRDefault="00C04BC1" w:rsidP="00385A4B">
            <w:pPr>
              <w:pStyle w:val="ListParagraph"/>
              <w:numPr>
                <w:ilvl w:val="0"/>
                <w:numId w:val="47"/>
              </w:numPr>
              <w:rPr>
                <w:rFonts w:ascii="Arial" w:hAnsi="Arial" w:cs="Arial"/>
                <w:szCs w:val="24"/>
              </w:rPr>
            </w:pPr>
            <w:r>
              <w:rPr>
                <w:rFonts w:ascii="Arial" w:hAnsi="Arial" w:cs="Arial"/>
                <w:szCs w:val="24"/>
              </w:rPr>
              <w:t>Dizziness</w:t>
            </w:r>
          </w:p>
          <w:p w:rsidR="00C04BC1" w:rsidRDefault="00C04BC1" w:rsidP="00385A4B">
            <w:pPr>
              <w:pStyle w:val="ListParagraph"/>
              <w:numPr>
                <w:ilvl w:val="0"/>
                <w:numId w:val="47"/>
              </w:numPr>
              <w:rPr>
                <w:rFonts w:ascii="Arial" w:hAnsi="Arial" w:cs="Arial"/>
                <w:szCs w:val="24"/>
              </w:rPr>
            </w:pPr>
            <w:r>
              <w:rPr>
                <w:rFonts w:ascii="Arial" w:hAnsi="Arial" w:cs="Arial"/>
                <w:szCs w:val="24"/>
              </w:rPr>
              <w:t>Cardiomyopathy</w:t>
            </w:r>
          </w:p>
          <w:p w:rsidR="00690DF9" w:rsidRDefault="00690DF9" w:rsidP="007472D6">
            <w:pPr>
              <w:rPr>
                <w:rFonts w:ascii="Arial" w:hAnsi="Arial" w:cs="Arial"/>
                <w:szCs w:val="24"/>
              </w:rPr>
            </w:pPr>
          </w:p>
          <w:p w:rsidR="00F57129" w:rsidRPr="00A26196" w:rsidRDefault="00F57129" w:rsidP="00F57129">
            <w:pPr>
              <w:rPr>
                <w:rFonts w:ascii="Arial" w:hAnsi="Arial" w:cs="Arial"/>
                <w:b/>
                <w:szCs w:val="24"/>
              </w:rPr>
            </w:pPr>
            <w:r w:rsidRPr="00A26196">
              <w:rPr>
                <w:rFonts w:ascii="Arial" w:hAnsi="Arial" w:cs="Arial"/>
                <w:b/>
                <w:szCs w:val="24"/>
              </w:rPr>
              <w:t xml:space="preserve">For a full list of adverse effects please consult either the current BNF or SPC: </w:t>
            </w:r>
          </w:p>
          <w:p w:rsidR="00F57129" w:rsidRPr="00F04ED3" w:rsidRDefault="00EB7899" w:rsidP="00F57129">
            <w:pPr>
              <w:rPr>
                <w:rFonts w:ascii="Arial" w:hAnsi="Arial" w:cs="Arial"/>
                <w:b/>
                <w:szCs w:val="24"/>
              </w:rPr>
            </w:pPr>
            <w:hyperlink r:id="rId9" w:history="1">
              <w:r w:rsidR="00F57129" w:rsidRPr="00F04ED3">
                <w:rPr>
                  <w:rStyle w:val="Hyperlink"/>
                  <w:rFonts w:ascii="Arial" w:hAnsi="Arial" w:cs="Arial"/>
                  <w:b/>
                  <w:szCs w:val="24"/>
                </w:rPr>
                <w:t>https://bnf.nice.org.uk/</w:t>
              </w:r>
            </w:hyperlink>
            <w:r w:rsidR="00F57129" w:rsidRPr="00F04ED3">
              <w:rPr>
                <w:rFonts w:ascii="Arial" w:hAnsi="Arial" w:cs="Arial"/>
                <w:b/>
                <w:szCs w:val="24"/>
              </w:rPr>
              <w:t xml:space="preserve"> </w:t>
            </w:r>
          </w:p>
          <w:p w:rsidR="00FB69B6" w:rsidRPr="00385A4B" w:rsidRDefault="00EB7899" w:rsidP="00F57129">
            <w:pPr>
              <w:rPr>
                <w:rFonts w:ascii="Arial" w:hAnsi="Arial" w:cs="Arial"/>
                <w:i/>
                <w:szCs w:val="24"/>
                <w:highlight w:val="yellow"/>
              </w:rPr>
            </w:pPr>
            <w:hyperlink r:id="rId10" w:history="1">
              <w:r w:rsidR="00F57129" w:rsidRPr="00F04ED3">
                <w:rPr>
                  <w:rStyle w:val="Hyperlink"/>
                  <w:rFonts w:ascii="Arial" w:hAnsi="Arial" w:cs="Arial"/>
                  <w:b/>
                  <w:szCs w:val="24"/>
                </w:rPr>
                <w:t>https://www.medicines.org.uk/emc</w:t>
              </w:r>
            </w:hyperlink>
          </w:p>
        </w:tc>
      </w:tr>
      <w:tr w:rsidR="00FB69B6" w:rsidRPr="00410A7D" w:rsidTr="00D82346">
        <w:trPr>
          <w:trHeight w:val="539"/>
        </w:trPr>
        <w:tc>
          <w:tcPr>
            <w:tcW w:w="1058" w:type="pct"/>
          </w:tcPr>
          <w:p w:rsidR="00FB69B6" w:rsidRPr="00410A7D" w:rsidRDefault="00FB69B6" w:rsidP="007472D6">
            <w:pPr>
              <w:rPr>
                <w:rFonts w:ascii="Arial" w:hAnsi="Arial" w:cs="Arial"/>
                <w:szCs w:val="24"/>
              </w:rPr>
            </w:pPr>
            <w:r w:rsidRPr="00410A7D">
              <w:rPr>
                <w:rFonts w:ascii="Arial" w:hAnsi="Arial" w:cs="Arial"/>
                <w:szCs w:val="24"/>
                <w:lang w:eastAsia="en-GB"/>
              </w:rPr>
              <w:lastRenderedPageBreak/>
              <w:t>Common Drug Interactions</w:t>
            </w:r>
          </w:p>
        </w:tc>
        <w:tc>
          <w:tcPr>
            <w:tcW w:w="3942" w:type="pct"/>
          </w:tcPr>
          <w:p w:rsidR="00FB69B6" w:rsidRPr="00A02251" w:rsidRDefault="00FB69B6" w:rsidP="007472D6">
            <w:pPr>
              <w:rPr>
                <w:rFonts w:ascii="Arial" w:hAnsi="Arial" w:cs="Arial"/>
                <w:b/>
                <w:szCs w:val="24"/>
              </w:rPr>
            </w:pPr>
            <w:r w:rsidRPr="00A02251">
              <w:rPr>
                <w:rFonts w:ascii="Arial" w:hAnsi="Arial" w:cs="Arial"/>
                <w:b/>
                <w:szCs w:val="24"/>
              </w:rPr>
              <w:t>Interactions:</w:t>
            </w:r>
          </w:p>
          <w:p w:rsidR="00A02251" w:rsidRPr="00385A4B" w:rsidRDefault="00A02251" w:rsidP="00385A4B">
            <w:pPr>
              <w:pStyle w:val="ListParagraph"/>
              <w:numPr>
                <w:ilvl w:val="0"/>
                <w:numId w:val="42"/>
              </w:numPr>
              <w:rPr>
                <w:rFonts w:ascii="Arial" w:hAnsi="Arial" w:cs="Arial"/>
                <w:szCs w:val="24"/>
              </w:rPr>
            </w:pPr>
            <w:r w:rsidRPr="00385A4B">
              <w:rPr>
                <w:rFonts w:ascii="Arial" w:hAnsi="Arial" w:cs="Arial"/>
                <w:szCs w:val="24"/>
              </w:rPr>
              <w:t xml:space="preserve">Digoxin </w:t>
            </w:r>
            <w:r>
              <w:rPr>
                <w:rFonts w:ascii="Arial" w:hAnsi="Arial" w:cs="Arial"/>
                <w:szCs w:val="24"/>
              </w:rPr>
              <w:t xml:space="preserve">– hydroxychloroquine sulfate has been reported to </w:t>
            </w:r>
            <w:r w:rsidRPr="00A02251">
              <w:rPr>
                <w:rFonts w:ascii="Arial" w:hAnsi="Arial" w:cs="Arial"/>
                <w:szCs w:val="24"/>
              </w:rPr>
              <w:t>increase</w:t>
            </w:r>
            <w:r w:rsidRPr="00385A4B">
              <w:rPr>
                <w:rFonts w:ascii="Arial" w:hAnsi="Arial" w:cs="Arial"/>
                <w:szCs w:val="24"/>
              </w:rPr>
              <w:t xml:space="preserve"> </w:t>
            </w:r>
            <w:r w:rsidR="00B82F1B">
              <w:rPr>
                <w:rFonts w:ascii="Arial" w:hAnsi="Arial" w:cs="Arial"/>
                <w:szCs w:val="24"/>
              </w:rPr>
              <w:t xml:space="preserve">the </w:t>
            </w:r>
            <w:r w:rsidRPr="00385A4B">
              <w:rPr>
                <w:rFonts w:ascii="Arial" w:hAnsi="Arial" w:cs="Arial"/>
                <w:szCs w:val="24"/>
              </w:rPr>
              <w:t>plasma level of digoxin</w:t>
            </w:r>
            <w:r>
              <w:rPr>
                <w:rFonts w:ascii="Arial" w:hAnsi="Arial" w:cs="Arial"/>
                <w:szCs w:val="24"/>
              </w:rPr>
              <w:t>.  Serum digoxin levels should be closely monitored in patients receiving concomitant treatment with hydroxychloroquine sulfate and digoxin.</w:t>
            </w:r>
          </w:p>
          <w:p w:rsidR="00C03D06" w:rsidRDefault="00A02251" w:rsidP="00385A4B">
            <w:pPr>
              <w:pStyle w:val="ListParagraph"/>
              <w:numPr>
                <w:ilvl w:val="0"/>
                <w:numId w:val="42"/>
              </w:numPr>
              <w:rPr>
                <w:rFonts w:ascii="Arial" w:hAnsi="Arial" w:cs="Arial"/>
                <w:szCs w:val="24"/>
              </w:rPr>
            </w:pPr>
            <w:r w:rsidRPr="00385A4B">
              <w:rPr>
                <w:rFonts w:ascii="Arial" w:hAnsi="Arial" w:cs="Arial"/>
                <w:szCs w:val="24"/>
              </w:rPr>
              <w:t xml:space="preserve">Cimetidine </w:t>
            </w:r>
            <w:r w:rsidR="00C03D06" w:rsidRPr="00C03D06">
              <w:rPr>
                <w:rFonts w:ascii="Arial" w:hAnsi="Arial" w:cs="Arial"/>
                <w:szCs w:val="24"/>
              </w:rPr>
              <w:t>–</w:t>
            </w:r>
            <w:r w:rsidRPr="00385A4B">
              <w:rPr>
                <w:rFonts w:ascii="Arial" w:hAnsi="Arial" w:cs="Arial"/>
                <w:szCs w:val="24"/>
              </w:rPr>
              <w:t xml:space="preserve"> </w:t>
            </w:r>
            <w:r w:rsidR="00C03D06" w:rsidRPr="00C03D06">
              <w:rPr>
                <w:rFonts w:ascii="Arial" w:hAnsi="Arial" w:cs="Arial"/>
                <w:szCs w:val="24"/>
              </w:rPr>
              <w:t>inhibits the metabolism of hydroxychloroquine sulfate, resulting in a possible increase</w:t>
            </w:r>
            <w:r w:rsidR="00C03D06">
              <w:rPr>
                <w:rFonts w:ascii="Arial" w:hAnsi="Arial" w:cs="Arial"/>
                <w:szCs w:val="24"/>
              </w:rPr>
              <w:t xml:space="preserve"> in</w:t>
            </w:r>
            <w:r w:rsidRPr="00385A4B">
              <w:rPr>
                <w:rFonts w:ascii="Arial" w:hAnsi="Arial" w:cs="Arial"/>
                <w:szCs w:val="24"/>
              </w:rPr>
              <w:t xml:space="preserve"> plasma </w:t>
            </w:r>
            <w:r w:rsidR="00C03D06">
              <w:rPr>
                <w:rFonts w:ascii="Arial" w:hAnsi="Arial" w:cs="Arial"/>
                <w:szCs w:val="24"/>
              </w:rPr>
              <w:t>hydroxychloroquine sulfate concentration</w:t>
            </w:r>
            <w:r w:rsidR="00B82F1B">
              <w:rPr>
                <w:rFonts w:ascii="Arial" w:hAnsi="Arial" w:cs="Arial"/>
                <w:szCs w:val="24"/>
              </w:rPr>
              <w:t>.</w:t>
            </w:r>
          </w:p>
          <w:p w:rsidR="00A02251" w:rsidRPr="00385A4B" w:rsidRDefault="00A02251" w:rsidP="00385A4B">
            <w:pPr>
              <w:pStyle w:val="ListParagraph"/>
              <w:numPr>
                <w:ilvl w:val="0"/>
                <w:numId w:val="42"/>
              </w:numPr>
              <w:rPr>
                <w:rFonts w:ascii="Arial" w:hAnsi="Arial" w:cs="Arial"/>
                <w:szCs w:val="24"/>
              </w:rPr>
            </w:pPr>
            <w:r w:rsidRPr="00385A4B">
              <w:rPr>
                <w:rFonts w:ascii="Arial" w:hAnsi="Arial" w:cs="Arial"/>
                <w:szCs w:val="24"/>
              </w:rPr>
              <w:t>Antacids reduce absorption of hydroxychloroquine</w:t>
            </w:r>
            <w:r w:rsidR="004A0680">
              <w:rPr>
                <w:rFonts w:ascii="Arial" w:hAnsi="Arial" w:cs="Arial"/>
                <w:szCs w:val="24"/>
              </w:rPr>
              <w:t xml:space="preserve"> sulfate</w:t>
            </w:r>
            <w:r w:rsidRPr="00C03D06">
              <w:rPr>
                <w:rFonts w:ascii="Arial" w:hAnsi="Arial" w:cs="Arial"/>
                <w:szCs w:val="24"/>
              </w:rPr>
              <w:t xml:space="preserve">.  An interval of at least 4 hours should be observed between </w:t>
            </w:r>
            <w:r w:rsidR="00C03D06" w:rsidRPr="00C03D06">
              <w:rPr>
                <w:rFonts w:ascii="Arial" w:hAnsi="Arial" w:cs="Arial"/>
                <w:szCs w:val="24"/>
              </w:rPr>
              <w:t xml:space="preserve">dosing of </w:t>
            </w:r>
            <w:r w:rsidR="004A0680" w:rsidRPr="00C03D06">
              <w:rPr>
                <w:rFonts w:ascii="Arial" w:hAnsi="Arial" w:cs="Arial"/>
                <w:szCs w:val="24"/>
              </w:rPr>
              <w:t>hydroxychloroquine</w:t>
            </w:r>
            <w:r w:rsidR="00C03D06" w:rsidRPr="00C03D06">
              <w:rPr>
                <w:rFonts w:ascii="Arial" w:hAnsi="Arial" w:cs="Arial"/>
                <w:szCs w:val="24"/>
              </w:rPr>
              <w:t xml:space="preserve"> sulfate and an antacid</w:t>
            </w:r>
            <w:r w:rsidR="004A0680">
              <w:rPr>
                <w:rFonts w:ascii="Arial" w:hAnsi="Arial" w:cs="Arial"/>
                <w:szCs w:val="24"/>
              </w:rPr>
              <w:t>.</w:t>
            </w:r>
          </w:p>
          <w:p w:rsidR="00A02251" w:rsidRDefault="00A02251" w:rsidP="00A02251">
            <w:pPr>
              <w:pStyle w:val="ListParagraph"/>
              <w:numPr>
                <w:ilvl w:val="0"/>
                <w:numId w:val="42"/>
              </w:numPr>
              <w:rPr>
                <w:rFonts w:ascii="Arial" w:hAnsi="Arial" w:cs="Arial"/>
                <w:szCs w:val="24"/>
              </w:rPr>
            </w:pPr>
            <w:r w:rsidRPr="00385A4B">
              <w:rPr>
                <w:rFonts w:ascii="Arial" w:hAnsi="Arial" w:cs="Arial"/>
                <w:szCs w:val="24"/>
              </w:rPr>
              <w:t>Effects of hypoglycaemic treatments may be enhanced by hydroxychloroquine</w:t>
            </w:r>
            <w:r w:rsidR="00C03D06">
              <w:rPr>
                <w:rFonts w:ascii="Arial" w:hAnsi="Arial" w:cs="Arial"/>
                <w:szCs w:val="24"/>
              </w:rPr>
              <w:t xml:space="preserve"> sulfate.  </w:t>
            </w:r>
            <w:r w:rsidRPr="00690DF9">
              <w:rPr>
                <w:rFonts w:ascii="Arial" w:hAnsi="Arial" w:cs="Arial"/>
                <w:szCs w:val="24"/>
              </w:rPr>
              <w:t xml:space="preserve">A reduction in </w:t>
            </w:r>
            <w:r w:rsidR="00C03D06">
              <w:rPr>
                <w:rFonts w:ascii="Arial" w:hAnsi="Arial" w:cs="Arial"/>
                <w:szCs w:val="24"/>
              </w:rPr>
              <w:t xml:space="preserve">the </w:t>
            </w:r>
            <w:r w:rsidR="00C03D06" w:rsidRPr="00C03D06">
              <w:rPr>
                <w:rFonts w:ascii="Arial" w:hAnsi="Arial" w:cs="Arial"/>
                <w:szCs w:val="24"/>
              </w:rPr>
              <w:t>dose of insulin or other anti</w:t>
            </w:r>
            <w:r w:rsidRPr="00690DF9">
              <w:rPr>
                <w:rFonts w:ascii="Arial" w:hAnsi="Arial" w:cs="Arial"/>
                <w:szCs w:val="24"/>
              </w:rPr>
              <w:t>diabetic drugs may be required.</w:t>
            </w:r>
          </w:p>
          <w:p w:rsidR="00C03D06" w:rsidRDefault="00C03D06" w:rsidP="00A02251">
            <w:pPr>
              <w:pStyle w:val="ListParagraph"/>
              <w:numPr>
                <w:ilvl w:val="0"/>
                <w:numId w:val="42"/>
              </w:numPr>
              <w:rPr>
                <w:rFonts w:ascii="Arial" w:hAnsi="Arial" w:cs="Arial"/>
                <w:szCs w:val="24"/>
              </w:rPr>
            </w:pPr>
            <w:r>
              <w:rPr>
                <w:rFonts w:ascii="Arial" w:hAnsi="Arial" w:cs="Arial"/>
                <w:szCs w:val="24"/>
              </w:rPr>
              <w:t>There is the possibility of an</w:t>
            </w:r>
            <w:r w:rsidRPr="00385A4B">
              <w:rPr>
                <w:rFonts w:ascii="Arial" w:hAnsi="Arial" w:cs="Arial"/>
                <w:szCs w:val="24"/>
              </w:rPr>
              <w:t xml:space="preserve"> increased risk of inducing ventricular arrhythmias if hydroxychloroquine is used concomitantly with other arrhythmogenic drugs, such as amiodarone and moxifloxacin</w:t>
            </w:r>
            <w:r w:rsidR="004A0680">
              <w:rPr>
                <w:rFonts w:ascii="Arial" w:hAnsi="Arial" w:cs="Arial"/>
                <w:szCs w:val="24"/>
              </w:rPr>
              <w:t>.</w:t>
            </w:r>
          </w:p>
          <w:p w:rsidR="00A02251" w:rsidRDefault="00C03D06" w:rsidP="00402FEC">
            <w:pPr>
              <w:pStyle w:val="ListParagraph"/>
              <w:numPr>
                <w:ilvl w:val="0"/>
                <w:numId w:val="42"/>
              </w:numPr>
              <w:rPr>
                <w:rFonts w:ascii="Arial" w:hAnsi="Arial" w:cs="Arial"/>
                <w:szCs w:val="24"/>
              </w:rPr>
            </w:pPr>
            <w:r w:rsidRPr="00385A4B">
              <w:rPr>
                <w:rFonts w:ascii="Arial" w:hAnsi="Arial" w:cs="Arial"/>
                <w:szCs w:val="24"/>
              </w:rPr>
              <w:t>Hydroxychloroquine</w:t>
            </w:r>
            <w:r w:rsidRPr="00402FEC">
              <w:rPr>
                <w:rFonts w:ascii="Arial" w:hAnsi="Arial" w:cs="Arial"/>
                <w:szCs w:val="24"/>
              </w:rPr>
              <w:t xml:space="preserve"> sulfate</w:t>
            </w:r>
            <w:r w:rsidRPr="00385A4B">
              <w:rPr>
                <w:rFonts w:ascii="Arial" w:hAnsi="Arial" w:cs="Arial"/>
                <w:szCs w:val="24"/>
              </w:rPr>
              <w:t xml:space="preserve"> can lower the convulsive threshold. </w:t>
            </w:r>
            <w:r w:rsidRPr="00402FEC">
              <w:rPr>
                <w:rFonts w:ascii="Arial" w:hAnsi="Arial" w:cs="Arial"/>
                <w:szCs w:val="24"/>
              </w:rPr>
              <w:t xml:space="preserve">There may be an </w:t>
            </w:r>
            <w:r w:rsidRPr="00385A4B">
              <w:rPr>
                <w:rFonts w:ascii="Arial" w:hAnsi="Arial" w:cs="Arial"/>
                <w:szCs w:val="24"/>
              </w:rPr>
              <w:t xml:space="preserve">increased risk of convulsions if </w:t>
            </w:r>
            <w:r w:rsidR="00402FEC" w:rsidRPr="00385A4B">
              <w:rPr>
                <w:rFonts w:ascii="Arial" w:hAnsi="Arial" w:cs="Arial"/>
                <w:szCs w:val="24"/>
              </w:rPr>
              <w:t xml:space="preserve">hydroxychloroquine sulfate is co-administered </w:t>
            </w:r>
            <w:r w:rsidRPr="00385A4B">
              <w:rPr>
                <w:rFonts w:ascii="Arial" w:hAnsi="Arial" w:cs="Arial"/>
                <w:szCs w:val="24"/>
              </w:rPr>
              <w:t>with other antimalarials known to lower the convulsion threshold (</w:t>
            </w:r>
            <w:r w:rsidR="004A0680" w:rsidRPr="00385A4B">
              <w:rPr>
                <w:rFonts w:ascii="Arial" w:hAnsi="Arial" w:cs="Arial"/>
                <w:szCs w:val="24"/>
              </w:rPr>
              <w:t>e.g.</w:t>
            </w:r>
            <w:r w:rsidRPr="00385A4B">
              <w:rPr>
                <w:rFonts w:ascii="Arial" w:hAnsi="Arial" w:cs="Arial"/>
                <w:szCs w:val="24"/>
              </w:rPr>
              <w:t xml:space="preserve"> mefloquine)</w:t>
            </w:r>
            <w:r w:rsidR="00402FEC">
              <w:rPr>
                <w:rFonts w:ascii="Arial" w:hAnsi="Arial" w:cs="Arial"/>
                <w:szCs w:val="24"/>
              </w:rPr>
              <w:t>.</w:t>
            </w:r>
          </w:p>
          <w:p w:rsidR="00402FEC" w:rsidRDefault="00402FEC" w:rsidP="00402FEC">
            <w:pPr>
              <w:pStyle w:val="ListParagraph"/>
              <w:numPr>
                <w:ilvl w:val="0"/>
                <w:numId w:val="42"/>
              </w:numPr>
              <w:rPr>
                <w:rFonts w:ascii="Arial" w:hAnsi="Arial" w:cs="Arial"/>
                <w:szCs w:val="24"/>
              </w:rPr>
            </w:pPr>
            <w:r>
              <w:rPr>
                <w:rFonts w:ascii="Arial" w:hAnsi="Arial" w:cs="Arial"/>
                <w:szCs w:val="24"/>
              </w:rPr>
              <w:t>Ciclosporin – increased plasma ciclosporin levels</w:t>
            </w:r>
            <w:r w:rsidR="00B82F1B">
              <w:rPr>
                <w:rFonts w:ascii="Arial" w:hAnsi="Arial" w:cs="Arial"/>
                <w:szCs w:val="24"/>
              </w:rPr>
              <w:t>.</w:t>
            </w:r>
          </w:p>
          <w:p w:rsidR="00402FEC" w:rsidRDefault="00402FEC" w:rsidP="00402FEC">
            <w:pPr>
              <w:pStyle w:val="ListParagraph"/>
              <w:numPr>
                <w:ilvl w:val="0"/>
                <w:numId w:val="42"/>
              </w:numPr>
              <w:rPr>
                <w:rFonts w:ascii="Arial" w:hAnsi="Arial" w:cs="Arial"/>
                <w:szCs w:val="24"/>
              </w:rPr>
            </w:pPr>
            <w:r>
              <w:rPr>
                <w:rFonts w:ascii="Arial" w:hAnsi="Arial" w:cs="Arial"/>
                <w:szCs w:val="24"/>
              </w:rPr>
              <w:t>Pen</w:t>
            </w:r>
            <w:r w:rsidR="004A0680">
              <w:rPr>
                <w:rFonts w:ascii="Arial" w:hAnsi="Arial" w:cs="Arial"/>
                <w:szCs w:val="24"/>
              </w:rPr>
              <w:t>i</w:t>
            </w:r>
            <w:r w:rsidR="00B82F1B">
              <w:rPr>
                <w:rFonts w:ascii="Arial" w:hAnsi="Arial" w:cs="Arial"/>
                <w:szCs w:val="24"/>
              </w:rPr>
              <w:t>cillamine</w:t>
            </w:r>
            <w:r>
              <w:rPr>
                <w:rFonts w:ascii="Arial" w:hAnsi="Arial" w:cs="Arial"/>
                <w:szCs w:val="24"/>
              </w:rPr>
              <w:t xml:space="preserve"> - increased risk of haematological toxicity; manufacturers advises avoid co-administration</w:t>
            </w:r>
            <w:r w:rsidR="00B82F1B">
              <w:rPr>
                <w:rFonts w:ascii="Arial" w:hAnsi="Arial" w:cs="Arial"/>
                <w:szCs w:val="24"/>
              </w:rPr>
              <w:t>.</w:t>
            </w:r>
          </w:p>
          <w:p w:rsidR="00402FEC" w:rsidRPr="00402FEC" w:rsidRDefault="00402FEC" w:rsidP="00385A4B">
            <w:pPr>
              <w:pStyle w:val="ListParagraph"/>
              <w:rPr>
                <w:rFonts w:ascii="Arial" w:hAnsi="Arial" w:cs="Arial"/>
                <w:szCs w:val="24"/>
              </w:rPr>
            </w:pPr>
          </w:p>
          <w:p w:rsidR="00A83A4D" w:rsidRPr="00385A4B" w:rsidRDefault="00A83A4D" w:rsidP="00A83A4D">
            <w:pPr>
              <w:rPr>
                <w:rFonts w:ascii="Arial" w:hAnsi="Arial" w:cs="Arial"/>
                <w:b/>
                <w:szCs w:val="24"/>
              </w:rPr>
            </w:pPr>
            <w:r w:rsidRPr="00402FEC">
              <w:rPr>
                <w:rFonts w:ascii="Arial" w:hAnsi="Arial" w:cs="Arial"/>
                <w:b/>
                <w:szCs w:val="24"/>
              </w:rPr>
              <w:t xml:space="preserve">For a full list of interactions please consult either the current BNF or SPC: </w:t>
            </w:r>
          </w:p>
          <w:p w:rsidR="00A83A4D" w:rsidRPr="00385A4B" w:rsidRDefault="00EB7899" w:rsidP="00A83A4D">
            <w:pPr>
              <w:rPr>
                <w:rFonts w:ascii="Arial" w:hAnsi="Arial" w:cs="Arial"/>
                <w:b/>
                <w:szCs w:val="24"/>
              </w:rPr>
            </w:pPr>
            <w:hyperlink r:id="rId11" w:history="1">
              <w:r w:rsidR="00A83A4D" w:rsidRPr="00385A4B">
                <w:rPr>
                  <w:rStyle w:val="Hyperlink"/>
                  <w:rFonts w:ascii="Arial" w:hAnsi="Arial" w:cs="Arial"/>
                  <w:b/>
                  <w:szCs w:val="24"/>
                </w:rPr>
                <w:t>https://bnf.nice.org.uk/</w:t>
              </w:r>
            </w:hyperlink>
            <w:r w:rsidR="00A83A4D" w:rsidRPr="00385A4B">
              <w:rPr>
                <w:rFonts w:ascii="Arial" w:hAnsi="Arial" w:cs="Arial"/>
                <w:b/>
                <w:szCs w:val="24"/>
              </w:rPr>
              <w:t xml:space="preserve"> </w:t>
            </w:r>
          </w:p>
          <w:p w:rsidR="00FB69B6" w:rsidRPr="00385A4B" w:rsidRDefault="00EB7899" w:rsidP="00A83A4D">
            <w:pPr>
              <w:rPr>
                <w:rFonts w:ascii="Arial" w:hAnsi="Arial" w:cs="Arial"/>
                <w:szCs w:val="24"/>
              </w:rPr>
            </w:pPr>
            <w:hyperlink r:id="rId12" w:history="1">
              <w:r w:rsidR="00A83A4D" w:rsidRPr="00385A4B">
                <w:rPr>
                  <w:rStyle w:val="Hyperlink"/>
                  <w:rFonts w:ascii="Arial" w:hAnsi="Arial" w:cs="Arial"/>
                  <w:b/>
                  <w:szCs w:val="24"/>
                </w:rPr>
                <w:t>https://www.medicines.org.uk/emc</w:t>
              </w:r>
            </w:hyperlink>
          </w:p>
        </w:tc>
      </w:tr>
      <w:tr w:rsidR="00FB69B6" w:rsidRPr="00410A7D" w:rsidTr="00D82346">
        <w:trPr>
          <w:trHeight w:val="567"/>
        </w:trPr>
        <w:tc>
          <w:tcPr>
            <w:tcW w:w="1058" w:type="pct"/>
          </w:tcPr>
          <w:p w:rsidR="00FB69B6" w:rsidRPr="00410A7D" w:rsidRDefault="00FB69B6" w:rsidP="007472D6">
            <w:pPr>
              <w:rPr>
                <w:rFonts w:ascii="Arial" w:hAnsi="Arial" w:cs="Arial"/>
                <w:szCs w:val="24"/>
              </w:rPr>
            </w:pPr>
            <w:r w:rsidRPr="00410A7D">
              <w:rPr>
                <w:rFonts w:ascii="Arial" w:hAnsi="Arial" w:cs="Arial"/>
                <w:szCs w:val="24"/>
              </w:rPr>
              <w:t>Communication/ Contact Details</w:t>
            </w:r>
          </w:p>
        </w:tc>
        <w:tc>
          <w:tcPr>
            <w:tcW w:w="3942" w:type="pct"/>
          </w:tcPr>
          <w:p w:rsidR="00F65505" w:rsidRPr="00053C6A" w:rsidRDefault="00F65505" w:rsidP="00053C6A">
            <w:pPr>
              <w:pStyle w:val="ListParagraph"/>
              <w:numPr>
                <w:ilvl w:val="0"/>
                <w:numId w:val="50"/>
              </w:numPr>
              <w:shd w:val="clear" w:color="auto" w:fill="FFFFFF"/>
              <w:spacing w:before="100" w:beforeAutospacing="1" w:after="100" w:afterAutospacing="1"/>
              <w:textAlignment w:val="top"/>
              <w:rPr>
                <w:rFonts w:ascii="Arial" w:hAnsi="Arial" w:cs="Arial"/>
                <w:color w:val="212121"/>
                <w:szCs w:val="24"/>
                <w:lang w:val="en" w:eastAsia="en-GB"/>
              </w:rPr>
            </w:pPr>
            <w:r w:rsidRPr="00053C6A">
              <w:rPr>
                <w:rFonts w:ascii="Arial" w:hAnsi="Arial" w:cs="Arial"/>
                <w:color w:val="212121"/>
                <w:szCs w:val="24"/>
                <w:lang w:val="en" w:eastAsia="en-GB"/>
              </w:rPr>
              <w:t>For acute advice:</w:t>
            </w:r>
          </w:p>
          <w:p w:rsidR="00F65505" w:rsidRPr="00476CE2" w:rsidRDefault="00F65505" w:rsidP="00F65505">
            <w:pPr>
              <w:numPr>
                <w:ilvl w:val="1"/>
                <w:numId w:val="46"/>
              </w:numPr>
              <w:shd w:val="clear" w:color="auto" w:fill="FFFFFF"/>
              <w:spacing w:before="100" w:beforeAutospacing="1" w:after="100" w:afterAutospacing="1"/>
              <w:textAlignment w:val="top"/>
              <w:rPr>
                <w:rFonts w:ascii="Arial" w:hAnsi="Arial" w:cs="Arial"/>
                <w:color w:val="212121"/>
                <w:szCs w:val="24"/>
                <w:lang w:val="en" w:eastAsia="en-GB"/>
              </w:rPr>
            </w:pPr>
            <w:r w:rsidRPr="00476CE2">
              <w:rPr>
                <w:rFonts w:ascii="Arial" w:hAnsi="Arial" w:cs="Arial"/>
                <w:color w:val="212121"/>
                <w:szCs w:val="24"/>
                <w:lang w:val="en" w:eastAsia="en-GB"/>
              </w:rPr>
              <w:t xml:space="preserve">Monday to Friday, 9.00 am to 5.00 pm, phone the on-call </w:t>
            </w:r>
            <w:r>
              <w:rPr>
                <w:rFonts w:ascii="Arial" w:hAnsi="Arial" w:cs="Arial"/>
                <w:color w:val="212121"/>
                <w:szCs w:val="24"/>
                <w:lang w:val="en" w:eastAsia="en-GB"/>
              </w:rPr>
              <w:lastRenderedPageBreak/>
              <w:t>monitoring nurse,</w:t>
            </w:r>
            <w:r w:rsidR="00690DF9">
              <w:rPr>
                <w:rFonts w:ascii="Arial" w:hAnsi="Arial" w:cs="Arial"/>
                <w:color w:val="212121"/>
                <w:szCs w:val="24"/>
                <w:lang w:val="en" w:eastAsia="en-GB"/>
              </w:rPr>
              <w:t xml:space="preserve"> </w:t>
            </w:r>
            <w:r w:rsidRPr="00476CE2">
              <w:rPr>
                <w:rFonts w:ascii="Arial" w:hAnsi="Arial" w:cs="Arial"/>
                <w:color w:val="212121"/>
                <w:szCs w:val="24"/>
                <w:lang w:val="en" w:eastAsia="en-GB"/>
              </w:rPr>
              <w:t>rheumatology registrar</w:t>
            </w:r>
            <w:r>
              <w:rPr>
                <w:rFonts w:ascii="Arial" w:hAnsi="Arial" w:cs="Arial"/>
                <w:color w:val="212121"/>
                <w:szCs w:val="24"/>
                <w:lang w:val="en" w:eastAsia="en-GB"/>
              </w:rPr>
              <w:t xml:space="preserve"> or rheumatology consultant on call </w:t>
            </w:r>
            <w:r w:rsidRPr="00476CE2">
              <w:rPr>
                <w:rFonts w:ascii="Arial" w:hAnsi="Arial" w:cs="Arial"/>
                <w:color w:val="212121"/>
                <w:szCs w:val="24"/>
                <w:lang w:val="en" w:eastAsia="en-GB"/>
              </w:rPr>
              <w:t xml:space="preserve">via the switchboard on </w:t>
            </w:r>
            <w:r w:rsidRPr="00476CE2">
              <w:rPr>
                <w:rFonts w:ascii="Arial" w:hAnsi="Arial" w:cs="Arial"/>
                <w:b/>
                <w:bCs/>
                <w:color w:val="212121"/>
                <w:szCs w:val="24"/>
                <w:lang w:val="en" w:eastAsia="en-GB"/>
              </w:rPr>
              <w:t>(0191) 565 6256</w:t>
            </w:r>
            <w:r>
              <w:rPr>
                <w:rFonts w:ascii="Arial" w:hAnsi="Arial" w:cs="Arial"/>
                <w:color w:val="212121"/>
                <w:szCs w:val="24"/>
                <w:lang w:val="en" w:eastAsia="en-GB"/>
              </w:rPr>
              <w:t xml:space="preserve">.  Please use the bleep number </w:t>
            </w:r>
            <w:r w:rsidRPr="000C77CE">
              <w:rPr>
                <w:rFonts w:ascii="Arial" w:hAnsi="Arial" w:cs="Arial"/>
                <w:b/>
                <w:color w:val="212121"/>
                <w:szCs w:val="24"/>
                <w:lang w:val="en" w:eastAsia="en-GB"/>
              </w:rPr>
              <w:t>53546</w:t>
            </w:r>
            <w:r>
              <w:rPr>
                <w:rFonts w:ascii="Arial" w:hAnsi="Arial" w:cs="Arial"/>
                <w:color w:val="212121"/>
                <w:szCs w:val="24"/>
                <w:lang w:val="en" w:eastAsia="en-GB"/>
              </w:rPr>
              <w:t xml:space="preserve"> in order to contact the rheumatology monitoring nurse</w:t>
            </w:r>
            <w:r w:rsidR="00426388">
              <w:rPr>
                <w:rFonts w:ascii="Arial" w:hAnsi="Arial" w:cs="Arial"/>
                <w:color w:val="212121"/>
                <w:szCs w:val="24"/>
                <w:lang w:val="en" w:eastAsia="en-GB"/>
              </w:rPr>
              <w:t xml:space="preserve"> for all routine queries</w:t>
            </w:r>
            <w:r>
              <w:rPr>
                <w:rFonts w:ascii="Arial" w:hAnsi="Arial" w:cs="Arial"/>
                <w:color w:val="212121"/>
                <w:szCs w:val="24"/>
                <w:lang w:val="en" w:eastAsia="en-GB"/>
              </w:rPr>
              <w:t>.</w:t>
            </w:r>
          </w:p>
          <w:p w:rsidR="00F65505" w:rsidRPr="00476CE2" w:rsidRDefault="00F65505" w:rsidP="00F65505">
            <w:pPr>
              <w:numPr>
                <w:ilvl w:val="1"/>
                <w:numId w:val="46"/>
              </w:numPr>
              <w:shd w:val="clear" w:color="auto" w:fill="FFFFFF"/>
              <w:spacing w:before="100" w:beforeAutospacing="1" w:after="100" w:afterAutospacing="1"/>
              <w:textAlignment w:val="top"/>
              <w:rPr>
                <w:rFonts w:ascii="Arial" w:hAnsi="Arial" w:cs="Arial"/>
                <w:color w:val="212121"/>
                <w:szCs w:val="24"/>
                <w:lang w:val="en" w:eastAsia="en-GB"/>
              </w:rPr>
            </w:pPr>
            <w:r w:rsidRPr="00476CE2">
              <w:rPr>
                <w:rFonts w:ascii="Arial" w:hAnsi="Arial" w:cs="Arial"/>
                <w:color w:val="212121"/>
                <w:szCs w:val="24"/>
                <w:lang w:val="en" w:eastAsia="en-GB"/>
              </w:rPr>
              <w:t xml:space="preserve">Out of hours, phone the on-call medical registrar on </w:t>
            </w:r>
            <w:r w:rsidRPr="00476CE2">
              <w:rPr>
                <w:rFonts w:ascii="Arial" w:hAnsi="Arial" w:cs="Arial"/>
                <w:b/>
                <w:bCs/>
                <w:color w:val="212121"/>
                <w:szCs w:val="24"/>
                <w:lang w:val="en" w:eastAsia="en-GB"/>
              </w:rPr>
              <w:t>(0191) 565 6256</w:t>
            </w:r>
            <w:r w:rsidRPr="00476CE2">
              <w:rPr>
                <w:rFonts w:ascii="Arial" w:hAnsi="Arial" w:cs="Arial"/>
                <w:color w:val="212121"/>
                <w:szCs w:val="24"/>
                <w:lang w:val="en" w:eastAsia="en-GB"/>
              </w:rPr>
              <w:t>.</w:t>
            </w:r>
          </w:p>
          <w:p w:rsidR="00FB69B6" w:rsidRPr="00B82F1B" w:rsidRDefault="00F65505" w:rsidP="00B82F1B">
            <w:pPr>
              <w:pStyle w:val="ListParagraph"/>
              <w:numPr>
                <w:ilvl w:val="0"/>
                <w:numId w:val="46"/>
              </w:numPr>
              <w:shd w:val="clear" w:color="auto" w:fill="FFFFFF"/>
              <w:spacing w:before="100" w:beforeAutospacing="1" w:after="100" w:afterAutospacing="1"/>
              <w:textAlignment w:val="top"/>
              <w:rPr>
                <w:rFonts w:ascii="Arial" w:hAnsi="Arial" w:cs="Arial"/>
                <w:color w:val="212121"/>
                <w:szCs w:val="24"/>
                <w:lang w:val="en" w:eastAsia="en-GB"/>
              </w:rPr>
            </w:pPr>
            <w:r w:rsidRPr="00CA5C45">
              <w:rPr>
                <w:rFonts w:ascii="Arial" w:hAnsi="Arial" w:cs="Arial"/>
                <w:color w:val="212121"/>
                <w:szCs w:val="24"/>
                <w:lang w:val="en" w:eastAsia="en-GB"/>
              </w:rPr>
              <w:t xml:space="preserve">For non-acute advice, send a </w:t>
            </w:r>
            <w:r w:rsidRPr="00047402">
              <w:rPr>
                <w:rFonts w:ascii="Arial" w:hAnsi="Arial" w:cs="Arial"/>
                <w:color w:val="212121"/>
                <w:szCs w:val="24"/>
                <w:lang w:val="en" w:eastAsia="en-GB"/>
              </w:rPr>
              <w:t xml:space="preserve">letter to </w:t>
            </w:r>
            <w:r>
              <w:rPr>
                <w:rFonts w:ascii="Arial" w:hAnsi="Arial" w:cs="Arial"/>
                <w:color w:val="212121"/>
                <w:szCs w:val="24"/>
                <w:lang w:val="en" w:eastAsia="en-GB"/>
              </w:rPr>
              <w:t xml:space="preserve">the </w:t>
            </w:r>
            <w:r w:rsidRPr="00047402">
              <w:rPr>
                <w:rFonts w:ascii="Arial" w:hAnsi="Arial" w:cs="Arial"/>
                <w:color w:val="212121"/>
                <w:szCs w:val="24"/>
                <w:lang w:val="en" w:eastAsia="en-GB"/>
              </w:rPr>
              <w:t>consu</w:t>
            </w:r>
            <w:r>
              <w:rPr>
                <w:rFonts w:ascii="Arial" w:hAnsi="Arial" w:cs="Arial"/>
                <w:color w:val="212121"/>
                <w:szCs w:val="24"/>
                <w:lang w:val="en" w:eastAsia="en-GB"/>
              </w:rPr>
              <w:t>l</w:t>
            </w:r>
            <w:r w:rsidRPr="00047402">
              <w:rPr>
                <w:rFonts w:ascii="Arial" w:hAnsi="Arial" w:cs="Arial"/>
                <w:color w:val="212121"/>
                <w:szCs w:val="24"/>
                <w:lang w:val="en" w:eastAsia="en-GB"/>
              </w:rPr>
              <w:t xml:space="preserve">tant in charge of </w:t>
            </w:r>
            <w:r>
              <w:rPr>
                <w:rFonts w:ascii="Arial" w:hAnsi="Arial" w:cs="Arial"/>
                <w:color w:val="212121"/>
                <w:szCs w:val="24"/>
                <w:lang w:val="en" w:eastAsia="en-GB"/>
              </w:rPr>
              <w:t xml:space="preserve">the patient’s </w:t>
            </w:r>
            <w:r w:rsidRPr="00047402">
              <w:rPr>
                <w:rFonts w:ascii="Arial" w:hAnsi="Arial" w:cs="Arial"/>
                <w:color w:val="212121"/>
                <w:szCs w:val="24"/>
                <w:lang w:val="en" w:eastAsia="en-GB"/>
              </w:rPr>
              <w:t>care</w:t>
            </w:r>
            <w:r>
              <w:rPr>
                <w:rFonts w:ascii="Arial" w:hAnsi="Arial" w:cs="Arial"/>
                <w:color w:val="212121"/>
                <w:szCs w:val="24"/>
                <w:lang w:val="en" w:eastAsia="en-GB"/>
              </w:rPr>
              <w:t>.</w:t>
            </w:r>
          </w:p>
        </w:tc>
      </w:tr>
    </w:tbl>
    <w:p w:rsidR="003D627F" w:rsidRDefault="00A26B53" w:rsidP="000F1103">
      <w:pPr>
        <w:jc w:val="center"/>
        <w:rPr>
          <w:rFonts w:ascii="Arial" w:hAnsi="Arial" w:cs="Arial"/>
          <w:b/>
          <w:bCs/>
          <w:i/>
          <w:sz w:val="22"/>
          <w:szCs w:val="22"/>
        </w:rPr>
      </w:pPr>
      <w:r w:rsidRPr="003D627F">
        <w:rPr>
          <w:rFonts w:ascii="Arial" w:hAnsi="Arial" w:cs="Arial"/>
          <w:b/>
          <w:bCs/>
          <w:i/>
          <w:sz w:val="22"/>
          <w:szCs w:val="22"/>
        </w:rPr>
        <w:lastRenderedPageBreak/>
        <w:t>This information is not inclusive of all prescribing information and potential adverse effects. Please refer to full prescribing data in the SPC or the BNF</w:t>
      </w:r>
      <w:r w:rsidR="003D627F" w:rsidRPr="003D627F">
        <w:rPr>
          <w:rFonts w:ascii="Arial" w:hAnsi="Arial" w:cs="Arial"/>
          <w:b/>
          <w:bCs/>
          <w:i/>
          <w:sz w:val="22"/>
          <w:szCs w:val="22"/>
        </w:rPr>
        <w:t>.</w:t>
      </w:r>
    </w:p>
    <w:p w:rsidR="00CC7393" w:rsidRDefault="00CC7393" w:rsidP="000F1103">
      <w:pPr>
        <w:jc w:val="center"/>
        <w:rPr>
          <w:rFonts w:ascii="Arial" w:hAnsi="Arial" w:cs="Arial"/>
          <w:b/>
          <w:bCs/>
          <w:i/>
          <w:sz w:val="22"/>
          <w:szCs w:val="22"/>
        </w:rPr>
      </w:pPr>
    </w:p>
    <w:p w:rsidR="00CC7393" w:rsidRDefault="00CC7393" w:rsidP="000F1103">
      <w:pPr>
        <w:jc w:val="center"/>
        <w:rPr>
          <w:rFonts w:ascii="Arial" w:hAnsi="Arial" w:cs="Arial"/>
          <w:b/>
          <w:bCs/>
          <w:i/>
          <w:sz w:val="22"/>
          <w:szCs w:val="22"/>
        </w:rPr>
      </w:pPr>
    </w:p>
    <w:p w:rsidR="00CC7393" w:rsidRDefault="00CC7393" w:rsidP="000F1103">
      <w:pPr>
        <w:jc w:val="center"/>
        <w:rPr>
          <w:rFonts w:ascii="Arial" w:hAnsi="Arial" w:cs="Arial"/>
          <w:b/>
          <w:bCs/>
          <w:i/>
          <w:sz w:val="22"/>
          <w:szCs w:val="22"/>
        </w:rPr>
      </w:pPr>
    </w:p>
    <w:p w:rsidR="00CC7393" w:rsidRDefault="00CC7393" w:rsidP="000F1103">
      <w:pPr>
        <w:jc w:val="center"/>
        <w:rPr>
          <w:rFonts w:ascii="Arial" w:hAnsi="Arial" w:cs="Arial"/>
          <w:b/>
          <w:bCs/>
          <w:i/>
          <w:sz w:val="22"/>
          <w:szCs w:val="22"/>
        </w:rPr>
      </w:pPr>
    </w:p>
    <w:p w:rsidR="004A0680" w:rsidRDefault="004A0680" w:rsidP="000F1103">
      <w:pPr>
        <w:jc w:val="center"/>
        <w:rPr>
          <w:rFonts w:ascii="Arial" w:hAnsi="Arial" w:cs="Arial"/>
          <w:b/>
          <w:bCs/>
          <w:i/>
          <w:sz w:val="22"/>
          <w:szCs w:val="22"/>
        </w:rPr>
      </w:pPr>
    </w:p>
    <w:p w:rsidR="004A0680" w:rsidRDefault="004A0680" w:rsidP="000F1103">
      <w:pPr>
        <w:jc w:val="center"/>
        <w:rPr>
          <w:rFonts w:ascii="Arial" w:hAnsi="Arial" w:cs="Arial"/>
          <w:b/>
          <w:bCs/>
          <w:i/>
          <w:sz w:val="22"/>
          <w:szCs w:val="22"/>
        </w:rPr>
      </w:pPr>
    </w:p>
    <w:p w:rsidR="004A0680" w:rsidRDefault="004A0680" w:rsidP="000F1103">
      <w:pPr>
        <w:jc w:val="center"/>
        <w:rPr>
          <w:rFonts w:ascii="Arial" w:hAnsi="Arial" w:cs="Arial"/>
          <w:b/>
          <w:bCs/>
          <w:i/>
          <w:sz w:val="22"/>
          <w:szCs w:val="22"/>
        </w:rPr>
      </w:pPr>
    </w:p>
    <w:p w:rsidR="004A0680" w:rsidRDefault="004A0680" w:rsidP="000F1103">
      <w:pPr>
        <w:jc w:val="center"/>
        <w:rPr>
          <w:rFonts w:ascii="Arial" w:hAnsi="Arial" w:cs="Arial"/>
          <w:b/>
          <w:bCs/>
          <w:i/>
          <w:sz w:val="22"/>
          <w:szCs w:val="22"/>
        </w:rPr>
      </w:pPr>
    </w:p>
    <w:p w:rsidR="004A0680" w:rsidRDefault="004A0680" w:rsidP="000F1103">
      <w:pPr>
        <w:jc w:val="center"/>
        <w:rPr>
          <w:rFonts w:ascii="Arial" w:hAnsi="Arial" w:cs="Arial"/>
          <w:b/>
          <w:bCs/>
          <w:i/>
          <w:sz w:val="22"/>
          <w:szCs w:val="22"/>
        </w:rPr>
      </w:pPr>
    </w:p>
    <w:p w:rsidR="004A0680" w:rsidRDefault="004A0680" w:rsidP="000F1103">
      <w:pPr>
        <w:jc w:val="center"/>
        <w:rPr>
          <w:rFonts w:ascii="Arial" w:hAnsi="Arial" w:cs="Arial"/>
          <w:b/>
          <w:bCs/>
          <w:i/>
          <w:sz w:val="22"/>
          <w:szCs w:val="22"/>
        </w:rPr>
      </w:pPr>
    </w:p>
    <w:p w:rsidR="004A0680" w:rsidRDefault="004A0680" w:rsidP="000F1103">
      <w:pPr>
        <w:jc w:val="center"/>
        <w:rPr>
          <w:rFonts w:ascii="Arial" w:hAnsi="Arial" w:cs="Arial"/>
          <w:b/>
          <w:bCs/>
          <w:i/>
          <w:sz w:val="22"/>
          <w:szCs w:val="22"/>
        </w:rPr>
      </w:pPr>
    </w:p>
    <w:p w:rsidR="004A0680" w:rsidRDefault="004A0680" w:rsidP="000F1103">
      <w:pPr>
        <w:jc w:val="center"/>
        <w:rPr>
          <w:rFonts w:ascii="Arial" w:hAnsi="Arial" w:cs="Arial"/>
          <w:b/>
          <w:bCs/>
          <w:i/>
          <w:sz w:val="22"/>
          <w:szCs w:val="22"/>
        </w:rPr>
      </w:pPr>
    </w:p>
    <w:p w:rsidR="004A0680" w:rsidRDefault="004A0680" w:rsidP="000F1103">
      <w:pPr>
        <w:jc w:val="center"/>
        <w:rPr>
          <w:rFonts w:ascii="Arial" w:hAnsi="Arial" w:cs="Arial"/>
          <w:b/>
          <w:bCs/>
          <w:i/>
          <w:sz w:val="22"/>
          <w:szCs w:val="22"/>
        </w:rPr>
      </w:pPr>
    </w:p>
    <w:p w:rsidR="004A0680" w:rsidRDefault="004A0680" w:rsidP="000F1103">
      <w:pPr>
        <w:jc w:val="center"/>
        <w:rPr>
          <w:rFonts w:ascii="Arial" w:hAnsi="Arial" w:cs="Arial"/>
          <w:b/>
          <w:bCs/>
          <w:i/>
          <w:sz w:val="22"/>
          <w:szCs w:val="22"/>
        </w:rPr>
      </w:pPr>
    </w:p>
    <w:p w:rsidR="004A0680" w:rsidRDefault="004A0680" w:rsidP="000F1103">
      <w:pPr>
        <w:jc w:val="center"/>
        <w:rPr>
          <w:rFonts w:ascii="Arial" w:hAnsi="Arial" w:cs="Arial"/>
          <w:b/>
          <w:bCs/>
          <w:i/>
          <w:sz w:val="22"/>
          <w:szCs w:val="22"/>
        </w:rPr>
      </w:pPr>
    </w:p>
    <w:p w:rsidR="004A0680" w:rsidRDefault="004A0680" w:rsidP="000F1103">
      <w:pPr>
        <w:jc w:val="center"/>
        <w:rPr>
          <w:rFonts w:ascii="Arial" w:hAnsi="Arial" w:cs="Arial"/>
          <w:b/>
          <w:bCs/>
          <w:i/>
          <w:sz w:val="22"/>
          <w:szCs w:val="22"/>
        </w:rPr>
      </w:pPr>
    </w:p>
    <w:p w:rsidR="004A0680" w:rsidRDefault="004A0680" w:rsidP="000F1103">
      <w:pPr>
        <w:jc w:val="center"/>
        <w:rPr>
          <w:rFonts w:ascii="Arial" w:hAnsi="Arial" w:cs="Arial"/>
          <w:b/>
          <w:bCs/>
          <w:i/>
          <w:sz w:val="22"/>
          <w:szCs w:val="22"/>
        </w:rPr>
      </w:pPr>
    </w:p>
    <w:p w:rsidR="004A0680" w:rsidRDefault="004A0680" w:rsidP="000F1103">
      <w:pPr>
        <w:jc w:val="center"/>
        <w:rPr>
          <w:rFonts w:ascii="Arial" w:hAnsi="Arial" w:cs="Arial"/>
          <w:b/>
          <w:bCs/>
          <w:i/>
          <w:sz w:val="22"/>
          <w:szCs w:val="22"/>
        </w:rPr>
      </w:pPr>
    </w:p>
    <w:p w:rsidR="004A0680" w:rsidRDefault="004A0680" w:rsidP="000F1103">
      <w:pPr>
        <w:jc w:val="center"/>
        <w:rPr>
          <w:rFonts w:ascii="Arial" w:hAnsi="Arial" w:cs="Arial"/>
          <w:b/>
          <w:bCs/>
          <w:i/>
          <w:sz w:val="22"/>
          <w:szCs w:val="22"/>
        </w:rPr>
      </w:pPr>
    </w:p>
    <w:p w:rsidR="004A0680" w:rsidRDefault="004A0680" w:rsidP="000F1103">
      <w:pPr>
        <w:jc w:val="center"/>
        <w:rPr>
          <w:rFonts w:ascii="Arial" w:hAnsi="Arial" w:cs="Arial"/>
          <w:b/>
          <w:bCs/>
          <w:i/>
          <w:sz w:val="22"/>
          <w:szCs w:val="22"/>
        </w:rPr>
      </w:pPr>
    </w:p>
    <w:p w:rsidR="004A0680" w:rsidRDefault="004A0680" w:rsidP="000F1103">
      <w:pPr>
        <w:jc w:val="center"/>
        <w:rPr>
          <w:rFonts w:ascii="Arial" w:hAnsi="Arial" w:cs="Arial"/>
          <w:b/>
          <w:bCs/>
          <w:i/>
          <w:sz w:val="22"/>
          <w:szCs w:val="22"/>
        </w:rPr>
      </w:pPr>
    </w:p>
    <w:p w:rsidR="004A0680" w:rsidRDefault="004A0680" w:rsidP="000F1103">
      <w:pPr>
        <w:jc w:val="center"/>
        <w:rPr>
          <w:rFonts w:ascii="Arial" w:hAnsi="Arial" w:cs="Arial"/>
          <w:b/>
          <w:bCs/>
          <w:i/>
          <w:sz w:val="22"/>
          <w:szCs w:val="22"/>
        </w:rPr>
      </w:pPr>
    </w:p>
    <w:p w:rsidR="004A0680" w:rsidRDefault="004A0680" w:rsidP="000F1103">
      <w:pPr>
        <w:jc w:val="center"/>
        <w:rPr>
          <w:rFonts w:ascii="Arial" w:hAnsi="Arial" w:cs="Arial"/>
          <w:b/>
          <w:bCs/>
          <w:i/>
          <w:sz w:val="22"/>
          <w:szCs w:val="22"/>
        </w:rPr>
      </w:pPr>
    </w:p>
    <w:p w:rsidR="004A0680" w:rsidRDefault="004A0680" w:rsidP="000F1103">
      <w:pPr>
        <w:jc w:val="center"/>
        <w:rPr>
          <w:rFonts w:ascii="Arial" w:hAnsi="Arial" w:cs="Arial"/>
          <w:b/>
          <w:bCs/>
          <w:i/>
          <w:sz w:val="22"/>
          <w:szCs w:val="22"/>
        </w:rPr>
      </w:pPr>
    </w:p>
    <w:p w:rsidR="004A0680" w:rsidRDefault="004A0680" w:rsidP="000F1103">
      <w:pPr>
        <w:jc w:val="center"/>
        <w:rPr>
          <w:rFonts w:ascii="Arial" w:hAnsi="Arial" w:cs="Arial"/>
          <w:b/>
          <w:bCs/>
          <w:i/>
          <w:sz w:val="22"/>
          <w:szCs w:val="22"/>
        </w:rPr>
      </w:pPr>
    </w:p>
    <w:p w:rsidR="004A0680" w:rsidRDefault="004A0680" w:rsidP="000F1103">
      <w:pPr>
        <w:jc w:val="center"/>
        <w:rPr>
          <w:rFonts w:ascii="Arial" w:hAnsi="Arial" w:cs="Arial"/>
          <w:b/>
          <w:bCs/>
          <w:i/>
          <w:sz w:val="22"/>
          <w:szCs w:val="22"/>
        </w:rPr>
      </w:pPr>
    </w:p>
    <w:p w:rsidR="004A0680" w:rsidRDefault="004A0680" w:rsidP="000F1103">
      <w:pPr>
        <w:jc w:val="center"/>
        <w:rPr>
          <w:rFonts w:ascii="Arial" w:hAnsi="Arial" w:cs="Arial"/>
          <w:b/>
          <w:bCs/>
          <w:i/>
          <w:sz w:val="22"/>
          <w:szCs w:val="22"/>
        </w:rPr>
      </w:pPr>
    </w:p>
    <w:p w:rsidR="004A0680" w:rsidRDefault="004A0680" w:rsidP="000F1103">
      <w:pPr>
        <w:jc w:val="center"/>
        <w:rPr>
          <w:rFonts w:ascii="Arial" w:hAnsi="Arial" w:cs="Arial"/>
          <w:b/>
          <w:bCs/>
          <w:i/>
          <w:sz w:val="22"/>
          <w:szCs w:val="22"/>
        </w:rPr>
      </w:pPr>
    </w:p>
    <w:p w:rsidR="004A0680" w:rsidRDefault="004A0680" w:rsidP="000F1103">
      <w:pPr>
        <w:jc w:val="center"/>
        <w:rPr>
          <w:rFonts w:ascii="Arial" w:hAnsi="Arial" w:cs="Arial"/>
          <w:b/>
          <w:bCs/>
          <w:i/>
          <w:sz w:val="22"/>
          <w:szCs w:val="22"/>
        </w:rPr>
      </w:pPr>
    </w:p>
    <w:p w:rsidR="004A0680" w:rsidRDefault="004A0680" w:rsidP="000F1103">
      <w:pPr>
        <w:jc w:val="center"/>
        <w:rPr>
          <w:rFonts w:ascii="Arial" w:hAnsi="Arial" w:cs="Arial"/>
          <w:b/>
          <w:bCs/>
          <w:i/>
          <w:sz w:val="22"/>
          <w:szCs w:val="22"/>
        </w:rPr>
      </w:pPr>
    </w:p>
    <w:p w:rsidR="004A0680" w:rsidRDefault="004A0680" w:rsidP="000F1103">
      <w:pPr>
        <w:jc w:val="center"/>
        <w:rPr>
          <w:rFonts w:ascii="Arial" w:hAnsi="Arial" w:cs="Arial"/>
          <w:b/>
          <w:bCs/>
          <w:i/>
          <w:sz w:val="22"/>
          <w:szCs w:val="22"/>
        </w:rPr>
      </w:pPr>
    </w:p>
    <w:p w:rsidR="004A0680" w:rsidRDefault="004A0680" w:rsidP="000F1103">
      <w:pPr>
        <w:jc w:val="center"/>
        <w:rPr>
          <w:rFonts w:ascii="Arial" w:hAnsi="Arial" w:cs="Arial"/>
          <w:b/>
          <w:bCs/>
          <w:i/>
          <w:sz w:val="22"/>
          <w:szCs w:val="22"/>
        </w:rPr>
      </w:pPr>
    </w:p>
    <w:p w:rsidR="004A0680" w:rsidRDefault="004A0680" w:rsidP="000F1103">
      <w:pPr>
        <w:jc w:val="center"/>
        <w:rPr>
          <w:rFonts w:ascii="Arial" w:hAnsi="Arial" w:cs="Arial"/>
          <w:b/>
          <w:bCs/>
          <w:i/>
          <w:sz w:val="22"/>
          <w:szCs w:val="22"/>
        </w:rPr>
      </w:pPr>
    </w:p>
    <w:p w:rsidR="004A0680" w:rsidRDefault="004A0680" w:rsidP="000F1103">
      <w:pPr>
        <w:jc w:val="center"/>
        <w:rPr>
          <w:rFonts w:ascii="Arial" w:hAnsi="Arial" w:cs="Arial"/>
          <w:b/>
          <w:bCs/>
          <w:i/>
          <w:sz w:val="22"/>
          <w:szCs w:val="22"/>
        </w:rPr>
      </w:pPr>
    </w:p>
    <w:p w:rsidR="004A0680" w:rsidRDefault="004A0680" w:rsidP="000F1103">
      <w:pPr>
        <w:jc w:val="center"/>
        <w:rPr>
          <w:rFonts w:ascii="Arial" w:hAnsi="Arial" w:cs="Arial"/>
          <w:b/>
          <w:bCs/>
          <w:i/>
          <w:sz w:val="22"/>
          <w:szCs w:val="22"/>
        </w:rPr>
      </w:pPr>
    </w:p>
    <w:p w:rsidR="004A0680" w:rsidRDefault="004A0680" w:rsidP="000F1103">
      <w:pPr>
        <w:jc w:val="center"/>
        <w:rPr>
          <w:rFonts w:ascii="Arial" w:hAnsi="Arial" w:cs="Arial"/>
          <w:b/>
          <w:bCs/>
          <w:i/>
          <w:sz w:val="22"/>
          <w:szCs w:val="22"/>
        </w:rPr>
      </w:pPr>
    </w:p>
    <w:p w:rsidR="004A0680" w:rsidRDefault="004A0680" w:rsidP="000F1103">
      <w:pPr>
        <w:jc w:val="center"/>
        <w:rPr>
          <w:rFonts w:ascii="Arial" w:hAnsi="Arial" w:cs="Arial"/>
          <w:b/>
          <w:bCs/>
          <w:i/>
          <w:sz w:val="22"/>
          <w:szCs w:val="22"/>
        </w:rPr>
      </w:pPr>
    </w:p>
    <w:p w:rsidR="004A0680" w:rsidRDefault="004A0680" w:rsidP="000F1103">
      <w:pPr>
        <w:jc w:val="center"/>
        <w:rPr>
          <w:rFonts w:ascii="Arial" w:hAnsi="Arial" w:cs="Arial"/>
          <w:b/>
          <w:bCs/>
          <w:i/>
          <w:sz w:val="22"/>
          <w:szCs w:val="22"/>
        </w:rPr>
      </w:pPr>
    </w:p>
    <w:p w:rsidR="004A0680" w:rsidRDefault="004A0680" w:rsidP="000F1103">
      <w:pPr>
        <w:jc w:val="center"/>
        <w:rPr>
          <w:rFonts w:ascii="Arial" w:hAnsi="Arial" w:cs="Arial"/>
          <w:b/>
          <w:bCs/>
          <w:i/>
          <w:sz w:val="22"/>
          <w:szCs w:val="22"/>
        </w:rPr>
      </w:pPr>
    </w:p>
    <w:p w:rsidR="004A0680" w:rsidRDefault="004A0680" w:rsidP="000F1103">
      <w:pPr>
        <w:jc w:val="center"/>
        <w:rPr>
          <w:rFonts w:ascii="Arial" w:hAnsi="Arial" w:cs="Arial"/>
          <w:b/>
          <w:bCs/>
          <w:i/>
          <w:sz w:val="22"/>
          <w:szCs w:val="22"/>
        </w:rPr>
      </w:pPr>
    </w:p>
    <w:p w:rsidR="004A0680" w:rsidRDefault="004A0680" w:rsidP="000F1103">
      <w:pPr>
        <w:jc w:val="center"/>
        <w:rPr>
          <w:rFonts w:ascii="Arial" w:hAnsi="Arial" w:cs="Arial"/>
          <w:b/>
          <w:bCs/>
          <w:i/>
          <w:sz w:val="22"/>
          <w:szCs w:val="22"/>
        </w:rPr>
      </w:pPr>
    </w:p>
    <w:p w:rsidR="00455589" w:rsidRDefault="004E7BEB" w:rsidP="00CC7393">
      <w:pPr>
        <w:pStyle w:val="Heading2"/>
        <w:jc w:val="left"/>
        <w:rPr>
          <w:rFonts w:cs="Arial"/>
          <w:b w:val="0"/>
          <w:szCs w:val="24"/>
        </w:rPr>
      </w:pPr>
      <w:r w:rsidRPr="006D373F">
        <w:rPr>
          <w:u w:val="single"/>
        </w:rPr>
        <w:lastRenderedPageBreak/>
        <w:t>Shared Care Request/Confirmation</w:t>
      </w:r>
      <w:r>
        <w:tab/>
      </w:r>
      <w:r>
        <w:tab/>
      </w:r>
      <w:r>
        <w:tab/>
      </w:r>
      <w:r>
        <w:tab/>
      </w:r>
      <w:r w:rsidRPr="004E7BEB">
        <w:rPr>
          <w:sz w:val="24"/>
          <w:szCs w:val="24"/>
        </w:rPr>
        <w:t>Private and Confidential</w:t>
      </w:r>
      <w:r>
        <w:tab/>
      </w:r>
      <w:r>
        <w:tab/>
      </w:r>
    </w:p>
    <w:p w:rsidR="00C02C8A" w:rsidRPr="00455589" w:rsidRDefault="00C02C8A" w:rsidP="00455589">
      <w:pPr>
        <w:tabs>
          <w:tab w:val="left" w:pos="1701"/>
          <w:tab w:val="left" w:leader="dot" w:pos="4820"/>
          <w:tab w:val="left" w:leader="dot" w:pos="8931"/>
        </w:tabs>
        <w:rPr>
          <w:rFonts w:ascii="Arial" w:hAnsi="Arial" w:cs="Arial"/>
          <w:b/>
          <w:i/>
          <w:sz w:val="20"/>
        </w:rPr>
      </w:pPr>
      <w:r>
        <w:rPr>
          <w:rFonts w:ascii="Arial" w:hAnsi="Arial" w:cs="Arial"/>
          <w:b/>
          <w:szCs w:val="24"/>
        </w:rPr>
        <w:t>Patient information</w:t>
      </w:r>
      <w:proofErr w:type="gramStart"/>
      <w:r>
        <w:rPr>
          <w:rFonts w:ascii="Arial" w:hAnsi="Arial" w:cs="Arial"/>
          <w:b/>
          <w:szCs w:val="24"/>
        </w:rPr>
        <w:t>:</w:t>
      </w:r>
      <w:proofErr w:type="gramEnd"/>
      <w:r w:rsidR="00455589">
        <w:rPr>
          <w:rFonts w:ascii="Arial" w:hAnsi="Arial" w:cs="Arial"/>
          <w:b/>
          <w:szCs w:val="24"/>
        </w:rPr>
        <w:br/>
      </w:r>
      <w:r w:rsidR="00455589" w:rsidRPr="00B26797">
        <w:rPr>
          <w:rFonts w:ascii="Arial" w:hAnsi="Arial" w:cs="Arial"/>
          <w:b/>
          <w:i/>
          <w:sz w:val="20"/>
        </w:rPr>
        <w:t>To be completed by specialist prescriber:</w:t>
      </w:r>
    </w:p>
    <w:tbl>
      <w:tblPr>
        <w:tblW w:w="10838" w:type="dxa"/>
        <w:jc w:val="center"/>
        <w:tblInd w:w="-861" w:type="dxa"/>
        <w:tblLayout w:type="fixed"/>
        <w:tblLook w:val="0000" w:firstRow="0" w:lastRow="0" w:firstColumn="0" w:lastColumn="0" w:noHBand="0" w:noVBand="0"/>
      </w:tblPr>
      <w:tblGrid>
        <w:gridCol w:w="1994"/>
        <w:gridCol w:w="3005"/>
        <w:gridCol w:w="1389"/>
        <w:gridCol w:w="567"/>
        <w:gridCol w:w="1559"/>
        <w:gridCol w:w="709"/>
        <w:gridCol w:w="1615"/>
      </w:tblGrid>
      <w:tr w:rsidR="008523FD" w:rsidRPr="008523FD" w:rsidTr="00651FE2">
        <w:trPr>
          <w:cantSplit/>
          <w:trHeight w:val="414"/>
          <w:jc w:val="center"/>
        </w:trPr>
        <w:tc>
          <w:tcPr>
            <w:tcW w:w="1994" w:type="dxa"/>
            <w:tcBorders>
              <w:top w:val="single" w:sz="4" w:space="0" w:color="auto"/>
              <w:left w:val="single" w:sz="4" w:space="0" w:color="auto"/>
            </w:tcBorders>
            <w:vAlign w:val="center"/>
          </w:tcPr>
          <w:p w:rsidR="008523FD" w:rsidRPr="008523FD" w:rsidRDefault="008523FD" w:rsidP="008523FD">
            <w:pPr>
              <w:tabs>
                <w:tab w:val="left" w:leader="dot" w:pos="4144"/>
              </w:tabs>
              <w:rPr>
                <w:rFonts w:ascii="Arial" w:hAnsi="Arial" w:cs="Arial"/>
                <w:b/>
                <w:sz w:val="20"/>
              </w:rPr>
            </w:pPr>
          </w:p>
        </w:tc>
        <w:tc>
          <w:tcPr>
            <w:tcW w:w="3005" w:type="dxa"/>
            <w:tcBorders>
              <w:top w:val="single" w:sz="4" w:space="0" w:color="auto"/>
            </w:tcBorders>
            <w:vAlign w:val="center"/>
          </w:tcPr>
          <w:p w:rsidR="008523FD" w:rsidRPr="008523FD" w:rsidRDefault="008523FD" w:rsidP="008523FD">
            <w:pPr>
              <w:tabs>
                <w:tab w:val="left" w:leader="dot" w:pos="4144"/>
              </w:tabs>
              <w:rPr>
                <w:rFonts w:ascii="Arial" w:hAnsi="Arial" w:cs="Arial"/>
                <w:sz w:val="20"/>
              </w:rPr>
            </w:pPr>
          </w:p>
        </w:tc>
        <w:tc>
          <w:tcPr>
            <w:tcW w:w="5839" w:type="dxa"/>
            <w:gridSpan w:val="5"/>
            <w:tcBorders>
              <w:top w:val="single" w:sz="4" w:space="0" w:color="auto"/>
              <w:left w:val="single" w:sz="4" w:space="0" w:color="auto"/>
              <w:right w:val="single" w:sz="4" w:space="0" w:color="auto"/>
            </w:tcBorders>
            <w:vAlign w:val="center"/>
          </w:tcPr>
          <w:p w:rsidR="008523FD" w:rsidRPr="008523FD" w:rsidRDefault="008523FD" w:rsidP="008523FD">
            <w:pPr>
              <w:tabs>
                <w:tab w:val="left" w:leader="dot" w:pos="3152"/>
                <w:tab w:val="left" w:pos="3294"/>
                <w:tab w:val="left" w:leader="dot" w:pos="4570"/>
              </w:tabs>
              <w:spacing w:after="40"/>
              <w:rPr>
                <w:rFonts w:ascii="Arial" w:hAnsi="Arial" w:cs="Arial"/>
                <w:b/>
                <w:sz w:val="20"/>
                <w:szCs w:val="24"/>
              </w:rPr>
            </w:pPr>
            <w:r w:rsidRPr="008523FD">
              <w:rPr>
                <w:rFonts w:ascii="Arial" w:hAnsi="Arial" w:cs="Arial"/>
                <w:b/>
                <w:sz w:val="20"/>
                <w:szCs w:val="24"/>
              </w:rPr>
              <w:t>Patient details (use hospital label if preferred)</w:t>
            </w:r>
          </w:p>
        </w:tc>
      </w:tr>
      <w:tr w:rsidR="008523FD" w:rsidRPr="008523FD" w:rsidTr="00651FE2">
        <w:trPr>
          <w:cantSplit/>
          <w:trHeight w:val="409"/>
          <w:jc w:val="center"/>
        </w:trPr>
        <w:tc>
          <w:tcPr>
            <w:tcW w:w="1994" w:type="dxa"/>
            <w:tcBorders>
              <w:left w:val="single" w:sz="4" w:space="0" w:color="auto"/>
            </w:tcBorders>
            <w:vAlign w:val="center"/>
          </w:tcPr>
          <w:p w:rsidR="008523FD" w:rsidRPr="008523FD" w:rsidRDefault="008523FD" w:rsidP="008523FD">
            <w:pPr>
              <w:tabs>
                <w:tab w:val="left" w:leader="dot" w:pos="4144"/>
              </w:tabs>
              <w:rPr>
                <w:rFonts w:ascii="Arial" w:hAnsi="Arial" w:cs="Arial"/>
                <w:b/>
                <w:sz w:val="20"/>
              </w:rPr>
            </w:pPr>
            <w:r w:rsidRPr="008523FD">
              <w:rPr>
                <w:rFonts w:ascii="Arial" w:hAnsi="Arial" w:cs="Arial"/>
                <w:b/>
                <w:sz w:val="20"/>
              </w:rPr>
              <w:t>Consultant</w:t>
            </w:r>
          </w:p>
        </w:tc>
        <w:tc>
          <w:tcPr>
            <w:tcW w:w="3005" w:type="dxa"/>
            <w:vAlign w:val="center"/>
          </w:tcPr>
          <w:p w:rsidR="008523FD" w:rsidRPr="008523FD" w:rsidRDefault="008523FD" w:rsidP="008523FD">
            <w:pPr>
              <w:tabs>
                <w:tab w:val="left" w:leader="dot" w:pos="4144"/>
              </w:tabs>
              <w:ind w:left="-108"/>
              <w:rPr>
                <w:rFonts w:ascii="Arial" w:hAnsi="Arial" w:cs="Arial"/>
                <w:sz w:val="20"/>
              </w:rPr>
            </w:pPr>
            <w:r w:rsidRPr="008523FD">
              <w:rPr>
                <w:rFonts w:ascii="Arial" w:hAnsi="Arial" w:cs="Arial"/>
                <w:sz w:val="20"/>
              </w:rPr>
              <w:t>……………………………………</w:t>
            </w:r>
          </w:p>
        </w:tc>
        <w:tc>
          <w:tcPr>
            <w:tcW w:w="1389" w:type="dxa"/>
            <w:tcBorders>
              <w:left w:val="single" w:sz="4" w:space="0" w:color="auto"/>
            </w:tcBorders>
            <w:vAlign w:val="center"/>
          </w:tcPr>
          <w:p w:rsidR="008523FD" w:rsidRPr="008523FD" w:rsidRDefault="008523FD" w:rsidP="008523FD">
            <w:pPr>
              <w:tabs>
                <w:tab w:val="left" w:leader="dot" w:pos="3152"/>
                <w:tab w:val="left" w:pos="3294"/>
                <w:tab w:val="left" w:leader="dot" w:pos="4570"/>
              </w:tabs>
              <w:spacing w:after="40"/>
              <w:rPr>
                <w:rFonts w:ascii="Arial" w:hAnsi="Arial" w:cs="Arial"/>
                <w:b/>
                <w:sz w:val="20"/>
                <w:szCs w:val="22"/>
              </w:rPr>
            </w:pPr>
            <w:r w:rsidRPr="008523FD">
              <w:rPr>
                <w:rFonts w:ascii="Arial" w:hAnsi="Arial" w:cs="Arial"/>
                <w:b/>
                <w:sz w:val="20"/>
                <w:szCs w:val="22"/>
              </w:rPr>
              <w:t>Name</w:t>
            </w:r>
          </w:p>
        </w:tc>
        <w:tc>
          <w:tcPr>
            <w:tcW w:w="4450" w:type="dxa"/>
            <w:gridSpan w:val="4"/>
            <w:tcBorders>
              <w:right w:val="single" w:sz="4" w:space="0" w:color="auto"/>
            </w:tcBorders>
            <w:vAlign w:val="center"/>
          </w:tcPr>
          <w:p w:rsidR="008523FD" w:rsidRPr="008523FD" w:rsidRDefault="008523FD" w:rsidP="008523FD">
            <w:pPr>
              <w:tabs>
                <w:tab w:val="left" w:leader="dot" w:pos="3969"/>
              </w:tabs>
              <w:ind w:left="-108"/>
              <w:rPr>
                <w:rFonts w:ascii="Arial" w:hAnsi="Arial" w:cs="Arial"/>
                <w:sz w:val="20"/>
              </w:rPr>
            </w:pPr>
            <w:r w:rsidRPr="008523FD">
              <w:rPr>
                <w:rFonts w:ascii="Arial" w:hAnsi="Arial" w:cs="Arial"/>
                <w:sz w:val="20"/>
              </w:rPr>
              <w:t>……………………………………………</w:t>
            </w:r>
          </w:p>
        </w:tc>
      </w:tr>
      <w:tr w:rsidR="008523FD" w:rsidRPr="008523FD" w:rsidTr="00651FE2">
        <w:trPr>
          <w:cantSplit/>
          <w:trHeight w:val="409"/>
          <w:jc w:val="center"/>
        </w:trPr>
        <w:tc>
          <w:tcPr>
            <w:tcW w:w="1994" w:type="dxa"/>
            <w:tcBorders>
              <w:left w:val="single" w:sz="4" w:space="0" w:color="auto"/>
            </w:tcBorders>
            <w:vAlign w:val="center"/>
          </w:tcPr>
          <w:p w:rsidR="008523FD" w:rsidRPr="008523FD" w:rsidRDefault="008523FD" w:rsidP="008523FD">
            <w:pPr>
              <w:tabs>
                <w:tab w:val="left" w:leader="dot" w:pos="4144"/>
              </w:tabs>
              <w:rPr>
                <w:rFonts w:ascii="Arial" w:hAnsi="Arial" w:cs="Arial"/>
                <w:b/>
                <w:sz w:val="20"/>
              </w:rPr>
            </w:pPr>
            <w:r w:rsidRPr="008523FD">
              <w:rPr>
                <w:rFonts w:ascii="Arial" w:hAnsi="Arial" w:cs="Arial"/>
                <w:b/>
                <w:sz w:val="20"/>
              </w:rPr>
              <w:t>Department</w:t>
            </w:r>
          </w:p>
        </w:tc>
        <w:tc>
          <w:tcPr>
            <w:tcW w:w="3005" w:type="dxa"/>
            <w:vAlign w:val="center"/>
          </w:tcPr>
          <w:p w:rsidR="008523FD" w:rsidRPr="008523FD" w:rsidRDefault="008523FD" w:rsidP="008523FD">
            <w:pPr>
              <w:tabs>
                <w:tab w:val="left" w:leader="dot" w:pos="4144"/>
              </w:tabs>
              <w:ind w:left="-108"/>
              <w:rPr>
                <w:rFonts w:ascii="Arial" w:hAnsi="Arial" w:cs="Arial"/>
                <w:sz w:val="20"/>
              </w:rPr>
            </w:pPr>
            <w:r w:rsidRPr="008523FD">
              <w:rPr>
                <w:rFonts w:ascii="Arial" w:hAnsi="Arial" w:cs="Arial"/>
                <w:sz w:val="20"/>
              </w:rPr>
              <w:t>……………………………………</w:t>
            </w:r>
          </w:p>
        </w:tc>
        <w:tc>
          <w:tcPr>
            <w:tcW w:w="1389" w:type="dxa"/>
            <w:tcBorders>
              <w:left w:val="single" w:sz="4" w:space="0" w:color="auto"/>
            </w:tcBorders>
            <w:vAlign w:val="center"/>
          </w:tcPr>
          <w:p w:rsidR="008523FD" w:rsidRPr="008523FD" w:rsidRDefault="008523FD" w:rsidP="008523FD">
            <w:pPr>
              <w:tabs>
                <w:tab w:val="left" w:leader="dot" w:pos="3969"/>
              </w:tabs>
              <w:rPr>
                <w:rFonts w:ascii="Arial" w:hAnsi="Arial" w:cs="Arial"/>
                <w:b/>
                <w:sz w:val="20"/>
                <w:szCs w:val="22"/>
              </w:rPr>
            </w:pPr>
            <w:r w:rsidRPr="008523FD">
              <w:rPr>
                <w:rFonts w:ascii="Arial" w:hAnsi="Arial" w:cs="Arial"/>
                <w:b/>
                <w:sz w:val="20"/>
                <w:szCs w:val="22"/>
              </w:rPr>
              <w:t>Address</w:t>
            </w:r>
          </w:p>
        </w:tc>
        <w:tc>
          <w:tcPr>
            <w:tcW w:w="4450" w:type="dxa"/>
            <w:gridSpan w:val="4"/>
            <w:tcBorders>
              <w:right w:val="single" w:sz="4" w:space="0" w:color="auto"/>
            </w:tcBorders>
            <w:vAlign w:val="center"/>
          </w:tcPr>
          <w:p w:rsidR="008523FD" w:rsidRPr="008523FD" w:rsidRDefault="008523FD" w:rsidP="008523FD">
            <w:pPr>
              <w:tabs>
                <w:tab w:val="left" w:leader="dot" w:pos="3969"/>
              </w:tabs>
              <w:ind w:left="-108"/>
              <w:rPr>
                <w:rFonts w:ascii="Arial" w:hAnsi="Arial" w:cs="Arial"/>
                <w:sz w:val="20"/>
              </w:rPr>
            </w:pPr>
            <w:r w:rsidRPr="008523FD">
              <w:rPr>
                <w:rFonts w:ascii="Arial" w:hAnsi="Arial" w:cs="Arial"/>
                <w:sz w:val="20"/>
              </w:rPr>
              <w:t>……………………………………………</w:t>
            </w:r>
          </w:p>
        </w:tc>
      </w:tr>
      <w:tr w:rsidR="008523FD" w:rsidRPr="008523FD" w:rsidTr="00651FE2">
        <w:trPr>
          <w:cantSplit/>
          <w:trHeight w:val="409"/>
          <w:jc w:val="center"/>
        </w:trPr>
        <w:tc>
          <w:tcPr>
            <w:tcW w:w="1994" w:type="dxa"/>
            <w:tcBorders>
              <w:left w:val="single" w:sz="4" w:space="0" w:color="auto"/>
            </w:tcBorders>
            <w:vAlign w:val="center"/>
          </w:tcPr>
          <w:p w:rsidR="008523FD" w:rsidRPr="008523FD" w:rsidRDefault="008523FD" w:rsidP="008523FD">
            <w:pPr>
              <w:tabs>
                <w:tab w:val="left" w:leader="dot" w:pos="4144"/>
              </w:tabs>
              <w:rPr>
                <w:rFonts w:ascii="Arial" w:hAnsi="Arial" w:cs="Arial"/>
                <w:b/>
                <w:sz w:val="20"/>
              </w:rPr>
            </w:pPr>
            <w:r w:rsidRPr="008523FD">
              <w:rPr>
                <w:rFonts w:ascii="Arial" w:hAnsi="Arial" w:cs="Arial"/>
                <w:b/>
                <w:sz w:val="20"/>
              </w:rPr>
              <w:t>Hospital</w:t>
            </w:r>
          </w:p>
        </w:tc>
        <w:tc>
          <w:tcPr>
            <w:tcW w:w="3005" w:type="dxa"/>
            <w:vAlign w:val="center"/>
          </w:tcPr>
          <w:p w:rsidR="008523FD" w:rsidRPr="008523FD" w:rsidRDefault="008523FD" w:rsidP="008523FD">
            <w:pPr>
              <w:tabs>
                <w:tab w:val="left" w:leader="dot" w:pos="4144"/>
              </w:tabs>
              <w:ind w:left="-108"/>
              <w:rPr>
                <w:rFonts w:ascii="Arial" w:hAnsi="Arial" w:cs="Arial"/>
                <w:sz w:val="20"/>
              </w:rPr>
            </w:pPr>
            <w:r w:rsidRPr="008523FD">
              <w:rPr>
                <w:rFonts w:ascii="Arial" w:hAnsi="Arial" w:cs="Arial"/>
                <w:sz w:val="20"/>
              </w:rPr>
              <w:t>……………………………………</w:t>
            </w:r>
          </w:p>
        </w:tc>
        <w:tc>
          <w:tcPr>
            <w:tcW w:w="1389" w:type="dxa"/>
            <w:tcBorders>
              <w:left w:val="single" w:sz="4" w:space="0" w:color="auto"/>
            </w:tcBorders>
            <w:vAlign w:val="center"/>
          </w:tcPr>
          <w:p w:rsidR="008523FD" w:rsidRPr="008523FD" w:rsidRDefault="008523FD" w:rsidP="008523FD">
            <w:pPr>
              <w:tabs>
                <w:tab w:val="left" w:leader="dot" w:pos="3969"/>
              </w:tabs>
              <w:rPr>
                <w:rFonts w:ascii="Arial" w:hAnsi="Arial" w:cs="Arial"/>
                <w:b/>
                <w:sz w:val="20"/>
                <w:szCs w:val="22"/>
              </w:rPr>
            </w:pPr>
          </w:p>
        </w:tc>
        <w:tc>
          <w:tcPr>
            <w:tcW w:w="4450" w:type="dxa"/>
            <w:gridSpan w:val="4"/>
            <w:tcBorders>
              <w:right w:val="single" w:sz="4" w:space="0" w:color="auto"/>
            </w:tcBorders>
            <w:vAlign w:val="center"/>
          </w:tcPr>
          <w:p w:rsidR="008523FD" w:rsidRPr="008523FD" w:rsidRDefault="008523FD" w:rsidP="008523FD">
            <w:pPr>
              <w:tabs>
                <w:tab w:val="left" w:leader="dot" w:pos="3969"/>
              </w:tabs>
              <w:ind w:left="-108"/>
              <w:rPr>
                <w:rFonts w:ascii="Arial" w:hAnsi="Arial" w:cs="Arial"/>
                <w:sz w:val="20"/>
              </w:rPr>
            </w:pPr>
            <w:r w:rsidRPr="008523FD">
              <w:rPr>
                <w:rFonts w:ascii="Arial" w:hAnsi="Arial" w:cs="Arial"/>
                <w:sz w:val="20"/>
              </w:rPr>
              <w:t>……………………………………………</w:t>
            </w:r>
          </w:p>
        </w:tc>
      </w:tr>
      <w:tr w:rsidR="008523FD" w:rsidRPr="008523FD" w:rsidTr="00651FE2">
        <w:trPr>
          <w:cantSplit/>
          <w:trHeight w:val="409"/>
          <w:jc w:val="center"/>
        </w:trPr>
        <w:tc>
          <w:tcPr>
            <w:tcW w:w="1994" w:type="dxa"/>
            <w:tcBorders>
              <w:left w:val="single" w:sz="4" w:space="0" w:color="auto"/>
            </w:tcBorders>
            <w:vAlign w:val="center"/>
          </w:tcPr>
          <w:p w:rsidR="008523FD" w:rsidRPr="008523FD" w:rsidRDefault="008523FD" w:rsidP="008523FD">
            <w:pPr>
              <w:tabs>
                <w:tab w:val="left" w:leader="dot" w:pos="4144"/>
              </w:tabs>
              <w:rPr>
                <w:rFonts w:ascii="Arial" w:hAnsi="Arial" w:cs="Arial"/>
                <w:sz w:val="20"/>
              </w:rPr>
            </w:pPr>
          </w:p>
        </w:tc>
        <w:tc>
          <w:tcPr>
            <w:tcW w:w="3005" w:type="dxa"/>
            <w:vAlign w:val="bottom"/>
          </w:tcPr>
          <w:p w:rsidR="008523FD" w:rsidRPr="008523FD" w:rsidRDefault="008523FD" w:rsidP="008523FD">
            <w:pPr>
              <w:tabs>
                <w:tab w:val="left" w:leader="dot" w:pos="4144"/>
              </w:tabs>
              <w:rPr>
                <w:rFonts w:ascii="Arial" w:hAnsi="Arial" w:cs="Arial"/>
                <w:sz w:val="20"/>
              </w:rPr>
            </w:pPr>
          </w:p>
        </w:tc>
        <w:tc>
          <w:tcPr>
            <w:tcW w:w="1389" w:type="dxa"/>
            <w:tcBorders>
              <w:left w:val="single" w:sz="4" w:space="0" w:color="auto"/>
            </w:tcBorders>
            <w:vAlign w:val="center"/>
          </w:tcPr>
          <w:p w:rsidR="008523FD" w:rsidRPr="008523FD" w:rsidRDefault="008523FD" w:rsidP="008523FD">
            <w:pPr>
              <w:tabs>
                <w:tab w:val="left" w:leader="dot" w:pos="3969"/>
              </w:tabs>
              <w:rPr>
                <w:rFonts w:ascii="Arial" w:hAnsi="Arial" w:cs="Arial"/>
                <w:b/>
                <w:sz w:val="20"/>
                <w:szCs w:val="22"/>
              </w:rPr>
            </w:pPr>
            <w:r w:rsidRPr="008523FD">
              <w:rPr>
                <w:rFonts w:ascii="Arial" w:hAnsi="Arial" w:cs="Arial"/>
                <w:b/>
                <w:sz w:val="20"/>
                <w:szCs w:val="22"/>
              </w:rPr>
              <w:t>Postcode</w:t>
            </w:r>
          </w:p>
        </w:tc>
        <w:tc>
          <w:tcPr>
            <w:tcW w:w="2126" w:type="dxa"/>
            <w:gridSpan w:val="2"/>
            <w:vAlign w:val="center"/>
          </w:tcPr>
          <w:p w:rsidR="008523FD" w:rsidRPr="008523FD" w:rsidRDefault="008523FD" w:rsidP="008523FD">
            <w:pPr>
              <w:tabs>
                <w:tab w:val="left" w:leader="dot" w:pos="3969"/>
              </w:tabs>
              <w:ind w:left="-108"/>
              <w:rPr>
                <w:rFonts w:ascii="Arial" w:hAnsi="Arial" w:cs="Arial"/>
                <w:sz w:val="20"/>
              </w:rPr>
            </w:pPr>
            <w:r w:rsidRPr="008523FD">
              <w:rPr>
                <w:rFonts w:ascii="Arial" w:hAnsi="Arial" w:cs="Arial"/>
                <w:sz w:val="20"/>
              </w:rPr>
              <w:t>.................................</w:t>
            </w:r>
          </w:p>
        </w:tc>
        <w:tc>
          <w:tcPr>
            <w:tcW w:w="709" w:type="dxa"/>
            <w:vAlign w:val="center"/>
          </w:tcPr>
          <w:p w:rsidR="008523FD" w:rsidRPr="008523FD" w:rsidRDefault="008523FD" w:rsidP="008523FD">
            <w:pPr>
              <w:tabs>
                <w:tab w:val="left" w:leader="dot" w:pos="3969"/>
              </w:tabs>
              <w:rPr>
                <w:rFonts w:ascii="Arial" w:hAnsi="Arial" w:cs="Arial"/>
                <w:b/>
                <w:sz w:val="20"/>
              </w:rPr>
            </w:pPr>
            <w:r w:rsidRPr="008523FD">
              <w:rPr>
                <w:rFonts w:ascii="Arial" w:hAnsi="Arial" w:cs="Arial"/>
                <w:b/>
                <w:sz w:val="20"/>
              </w:rPr>
              <w:t>Sex</w:t>
            </w:r>
          </w:p>
        </w:tc>
        <w:tc>
          <w:tcPr>
            <w:tcW w:w="1615" w:type="dxa"/>
            <w:tcBorders>
              <w:right w:val="single" w:sz="4" w:space="0" w:color="auto"/>
            </w:tcBorders>
            <w:vAlign w:val="center"/>
          </w:tcPr>
          <w:p w:rsidR="008523FD" w:rsidRPr="008523FD" w:rsidRDefault="008523FD" w:rsidP="008523FD">
            <w:pPr>
              <w:tabs>
                <w:tab w:val="left" w:leader="dot" w:pos="3969"/>
              </w:tabs>
              <w:ind w:left="-108"/>
              <w:rPr>
                <w:rFonts w:ascii="Arial" w:hAnsi="Arial" w:cs="Arial"/>
                <w:sz w:val="20"/>
              </w:rPr>
            </w:pPr>
            <w:r w:rsidRPr="008523FD">
              <w:rPr>
                <w:rFonts w:ascii="Arial" w:hAnsi="Arial" w:cs="Arial"/>
                <w:sz w:val="20"/>
              </w:rPr>
              <w:t>………...</w:t>
            </w:r>
          </w:p>
        </w:tc>
      </w:tr>
      <w:tr w:rsidR="008523FD" w:rsidRPr="008523FD" w:rsidTr="00651FE2">
        <w:trPr>
          <w:cantSplit/>
          <w:trHeight w:val="409"/>
          <w:jc w:val="center"/>
        </w:trPr>
        <w:tc>
          <w:tcPr>
            <w:tcW w:w="1994" w:type="dxa"/>
            <w:tcBorders>
              <w:left w:val="single" w:sz="4" w:space="0" w:color="auto"/>
              <w:bottom w:val="single" w:sz="4" w:space="0" w:color="auto"/>
            </w:tcBorders>
            <w:vAlign w:val="center"/>
          </w:tcPr>
          <w:p w:rsidR="008523FD" w:rsidRPr="008523FD" w:rsidRDefault="008523FD" w:rsidP="008523FD">
            <w:pPr>
              <w:tabs>
                <w:tab w:val="left" w:leader="dot" w:pos="4144"/>
              </w:tabs>
              <w:rPr>
                <w:rFonts w:ascii="Arial" w:hAnsi="Arial" w:cs="Arial"/>
                <w:sz w:val="20"/>
              </w:rPr>
            </w:pPr>
          </w:p>
        </w:tc>
        <w:tc>
          <w:tcPr>
            <w:tcW w:w="3005" w:type="dxa"/>
            <w:tcBorders>
              <w:bottom w:val="single" w:sz="4" w:space="0" w:color="auto"/>
            </w:tcBorders>
            <w:vAlign w:val="center"/>
          </w:tcPr>
          <w:p w:rsidR="008523FD" w:rsidRPr="008523FD" w:rsidRDefault="008523FD" w:rsidP="008523FD">
            <w:pPr>
              <w:tabs>
                <w:tab w:val="left" w:leader="dot" w:pos="4144"/>
              </w:tabs>
              <w:rPr>
                <w:rFonts w:ascii="Arial" w:hAnsi="Arial" w:cs="Arial"/>
                <w:sz w:val="20"/>
              </w:rPr>
            </w:pPr>
          </w:p>
        </w:tc>
        <w:tc>
          <w:tcPr>
            <w:tcW w:w="1956" w:type="dxa"/>
            <w:gridSpan w:val="2"/>
            <w:tcBorders>
              <w:left w:val="single" w:sz="4" w:space="0" w:color="auto"/>
              <w:bottom w:val="single" w:sz="4" w:space="0" w:color="auto"/>
            </w:tcBorders>
            <w:vAlign w:val="center"/>
          </w:tcPr>
          <w:p w:rsidR="008523FD" w:rsidRPr="008523FD" w:rsidRDefault="008523FD" w:rsidP="008523FD">
            <w:pPr>
              <w:tabs>
                <w:tab w:val="left" w:leader="dot" w:pos="3969"/>
              </w:tabs>
              <w:rPr>
                <w:rFonts w:ascii="Arial" w:hAnsi="Arial" w:cs="Arial"/>
                <w:b/>
                <w:sz w:val="20"/>
                <w:szCs w:val="22"/>
              </w:rPr>
            </w:pPr>
            <w:r w:rsidRPr="004B6F12">
              <w:rPr>
                <w:rFonts w:ascii="Arial" w:hAnsi="Arial" w:cs="Arial"/>
                <w:b/>
                <w:sz w:val="20"/>
                <w:szCs w:val="22"/>
              </w:rPr>
              <w:t xml:space="preserve">NHS or </w:t>
            </w:r>
            <w:r w:rsidRPr="008523FD">
              <w:rPr>
                <w:rFonts w:ascii="Arial" w:hAnsi="Arial" w:cs="Arial"/>
                <w:b/>
                <w:sz w:val="20"/>
                <w:szCs w:val="22"/>
              </w:rPr>
              <w:t>Hosp. Reg. No.</w:t>
            </w:r>
          </w:p>
        </w:tc>
        <w:tc>
          <w:tcPr>
            <w:tcW w:w="1559" w:type="dxa"/>
            <w:tcBorders>
              <w:bottom w:val="single" w:sz="4" w:space="0" w:color="auto"/>
            </w:tcBorders>
            <w:vAlign w:val="center"/>
          </w:tcPr>
          <w:p w:rsidR="008523FD" w:rsidRPr="008523FD" w:rsidRDefault="008523FD" w:rsidP="008523FD">
            <w:pPr>
              <w:tabs>
                <w:tab w:val="left" w:leader="dot" w:pos="3969"/>
              </w:tabs>
              <w:ind w:left="-108"/>
              <w:rPr>
                <w:rFonts w:ascii="Arial" w:hAnsi="Arial" w:cs="Arial"/>
                <w:sz w:val="20"/>
              </w:rPr>
            </w:pPr>
            <w:r w:rsidRPr="008523FD">
              <w:rPr>
                <w:rFonts w:ascii="Arial" w:hAnsi="Arial" w:cs="Arial"/>
                <w:sz w:val="20"/>
              </w:rPr>
              <w:t>………………</w:t>
            </w:r>
            <w:r w:rsidR="00A73AAA">
              <w:rPr>
                <w:rFonts w:ascii="Arial" w:hAnsi="Arial" w:cs="Arial"/>
                <w:sz w:val="20"/>
              </w:rPr>
              <w:t>…</w:t>
            </w:r>
          </w:p>
        </w:tc>
        <w:tc>
          <w:tcPr>
            <w:tcW w:w="709" w:type="dxa"/>
            <w:tcBorders>
              <w:bottom w:val="single" w:sz="4" w:space="0" w:color="auto"/>
            </w:tcBorders>
            <w:vAlign w:val="center"/>
          </w:tcPr>
          <w:p w:rsidR="008523FD" w:rsidRPr="008523FD" w:rsidRDefault="008523FD" w:rsidP="008523FD">
            <w:pPr>
              <w:tabs>
                <w:tab w:val="left" w:leader="dot" w:pos="3969"/>
              </w:tabs>
              <w:rPr>
                <w:rFonts w:ascii="Arial" w:hAnsi="Arial" w:cs="Arial"/>
                <w:b/>
                <w:sz w:val="20"/>
              </w:rPr>
            </w:pPr>
            <w:r w:rsidRPr="008523FD">
              <w:rPr>
                <w:rFonts w:ascii="Arial" w:hAnsi="Arial" w:cs="Arial"/>
                <w:b/>
                <w:sz w:val="20"/>
              </w:rPr>
              <w:t>DoB</w:t>
            </w:r>
          </w:p>
        </w:tc>
        <w:tc>
          <w:tcPr>
            <w:tcW w:w="1615" w:type="dxa"/>
            <w:tcBorders>
              <w:bottom w:val="single" w:sz="4" w:space="0" w:color="auto"/>
              <w:right w:val="single" w:sz="4" w:space="0" w:color="auto"/>
            </w:tcBorders>
            <w:vAlign w:val="center"/>
          </w:tcPr>
          <w:p w:rsidR="008523FD" w:rsidRPr="008523FD" w:rsidRDefault="008523FD" w:rsidP="008523FD">
            <w:pPr>
              <w:tabs>
                <w:tab w:val="left" w:leader="dot" w:pos="3969"/>
              </w:tabs>
              <w:ind w:left="-108"/>
              <w:rPr>
                <w:rFonts w:ascii="Arial" w:hAnsi="Arial" w:cs="Arial"/>
                <w:sz w:val="20"/>
              </w:rPr>
            </w:pPr>
            <w:r w:rsidRPr="008523FD">
              <w:rPr>
                <w:rFonts w:ascii="Arial" w:hAnsi="Arial" w:cs="Arial"/>
                <w:sz w:val="20"/>
              </w:rPr>
              <w:t>………...</w:t>
            </w:r>
          </w:p>
        </w:tc>
      </w:tr>
    </w:tbl>
    <w:p w:rsidR="005F438A" w:rsidRDefault="005F438A" w:rsidP="00B26797">
      <w:pPr>
        <w:tabs>
          <w:tab w:val="left" w:pos="1701"/>
          <w:tab w:val="left" w:leader="dot" w:pos="4820"/>
          <w:tab w:val="left" w:leader="dot" w:pos="8931"/>
        </w:tabs>
        <w:rPr>
          <w:rFonts w:ascii="Arial" w:hAnsi="Arial" w:cs="Arial"/>
          <w:b/>
          <w:szCs w:val="24"/>
        </w:rPr>
      </w:pPr>
    </w:p>
    <w:p w:rsidR="00455589" w:rsidRDefault="00455589" w:rsidP="00B26797">
      <w:pPr>
        <w:tabs>
          <w:tab w:val="left" w:pos="1701"/>
          <w:tab w:val="left" w:leader="dot" w:pos="4820"/>
          <w:tab w:val="left" w:leader="dot" w:pos="8931"/>
        </w:tabs>
        <w:rPr>
          <w:rFonts w:ascii="Arial" w:hAnsi="Arial" w:cs="Arial"/>
          <w:b/>
          <w:szCs w:val="24"/>
        </w:rPr>
      </w:pPr>
    </w:p>
    <w:p w:rsidR="00B26797" w:rsidRPr="002E259E" w:rsidRDefault="008523FD" w:rsidP="00B26797">
      <w:pPr>
        <w:tabs>
          <w:tab w:val="left" w:pos="1701"/>
          <w:tab w:val="left" w:leader="dot" w:pos="4820"/>
          <w:tab w:val="left" w:leader="dot" w:pos="8931"/>
        </w:tabs>
        <w:rPr>
          <w:rFonts w:ascii="Arial" w:hAnsi="Arial" w:cs="Arial"/>
          <w:b/>
          <w:szCs w:val="24"/>
        </w:rPr>
      </w:pPr>
      <w:r w:rsidRPr="002E259E">
        <w:rPr>
          <w:rFonts w:ascii="Arial" w:hAnsi="Arial" w:cs="Arial"/>
          <w:b/>
          <w:szCs w:val="24"/>
        </w:rPr>
        <w:t>Treatment Requested for Prescribing in Accordance with Shared Care Arrangement</w:t>
      </w:r>
      <w:r w:rsidR="004E7BEB">
        <w:rPr>
          <w:rFonts w:ascii="Arial" w:hAnsi="Arial" w:cs="Arial"/>
          <w:b/>
          <w:szCs w:val="24"/>
        </w:rPr>
        <w:t>:</w:t>
      </w:r>
    </w:p>
    <w:p w:rsidR="008523FD" w:rsidRPr="00B26797" w:rsidRDefault="00B26797" w:rsidP="00B26797">
      <w:pPr>
        <w:tabs>
          <w:tab w:val="left" w:pos="1701"/>
          <w:tab w:val="left" w:leader="dot" w:pos="4820"/>
          <w:tab w:val="left" w:leader="dot" w:pos="8931"/>
        </w:tabs>
        <w:rPr>
          <w:rFonts w:ascii="Arial" w:hAnsi="Arial" w:cs="Arial"/>
          <w:b/>
          <w:i/>
          <w:sz w:val="20"/>
        </w:rPr>
      </w:pPr>
      <w:r w:rsidRPr="00B26797">
        <w:rPr>
          <w:rFonts w:ascii="Arial" w:hAnsi="Arial" w:cs="Arial"/>
          <w:b/>
          <w:i/>
          <w:sz w:val="20"/>
        </w:rPr>
        <w:t>To be completed by specialist prescriber:</w:t>
      </w:r>
    </w:p>
    <w:tbl>
      <w:tblPr>
        <w:tblStyle w:val="TableGrid"/>
        <w:tblpPr w:leftFromText="180" w:rightFromText="180" w:vertAnchor="text" w:horzAnchor="margin" w:tblpY="84"/>
        <w:tblW w:w="0" w:type="auto"/>
        <w:tblLook w:val="04A0" w:firstRow="1" w:lastRow="0" w:firstColumn="1" w:lastColumn="0" w:noHBand="0" w:noVBand="1"/>
      </w:tblPr>
      <w:tblGrid>
        <w:gridCol w:w="2235"/>
        <w:gridCol w:w="8448"/>
      </w:tblGrid>
      <w:tr w:rsidR="00B26797" w:rsidTr="00B26797">
        <w:tc>
          <w:tcPr>
            <w:tcW w:w="2235" w:type="dxa"/>
          </w:tcPr>
          <w:p w:rsidR="00B26797" w:rsidRPr="00865DD3" w:rsidRDefault="00B26797" w:rsidP="00B26797">
            <w:pPr>
              <w:ind w:right="-707"/>
              <w:rPr>
                <w:rFonts w:ascii="Arial" w:hAnsi="Arial" w:cs="Arial"/>
                <w:b/>
                <w:sz w:val="20"/>
              </w:rPr>
            </w:pPr>
            <w:r w:rsidRPr="00865DD3">
              <w:rPr>
                <w:rFonts w:ascii="Arial" w:hAnsi="Arial" w:cs="Arial"/>
                <w:b/>
                <w:sz w:val="20"/>
              </w:rPr>
              <w:t>Drug name</w:t>
            </w:r>
          </w:p>
        </w:tc>
        <w:tc>
          <w:tcPr>
            <w:tcW w:w="8448" w:type="dxa"/>
          </w:tcPr>
          <w:p w:rsidR="00B26797" w:rsidRDefault="00B26797" w:rsidP="00B26797">
            <w:pPr>
              <w:ind w:right="-707"/>
              <w:rPr>
                <w:rFonts w:ascii="Arial" w:hAnsi="Arial" w:cs="Arial"/>
                <w:b/>
                <w:szCs w:val="24"/>
              </w:rPr>
            </w:pPr>
          </w:p>
        </w:tc>
      </w:tr>
      <w:tr w:rsidR="00B26797" w:rsidTr="00B26797">
        <w:tc>
          <w:tcPr>
            <w:tcW w:w="2235" w:type="dxa"/>
          </w:tcPr>
          <w:p w:rsidR="00B26797" w:rsidRPr="00865DD3" w:rsidRDefault="00B26797" w:rsidP="00B26797">
            <w:pPr>
              <w:ind w:right="-707"/>
              <w:rPr>
                <w:rFonts w:ascii="Arial" w:hAnsi="Arial" w:cs="Arial"/>
                <w:b/>
                <w:sz w:val="20"/>
              </w:rPr>
            </w:pPr>
            <w:r w:rsidRPr="00865DD3">
              <w:rPr>
                <w:rFonts w:ascii="Arial" w:hAnsi="Arial" w:cs="Arial"/>
                <w:b/>
                <w:sz w:val="20"/>
              </w:rPr>
              <w:t>Dose</w:t>
            </w:r>
          </w:p>
        </w:tc>
        <w:tc>
          <w:tcPr>
            <w:tcW w:w="8448" w:type="dxa"/>
          </w:tcPr>
          <w:p w:rsidR="00B26797" w:rsidRDefault="00B26797" w:rsidP="00B26797">
            <w:pPr>
              <w:ind w:right="-707"/>
              <w:rPr>
                <w:rFonts w:ascii="Arial" w:hAnsi="Arial" w:cs="Arial"/>
                <w:b/>
                <w:szCs w:val="24"/>
              </w:rPr>
            </w:pPr>
          </w:p>
        </w:tc>
      </w:tr>
      <w:tr w:rsidR="00B26797" w:rsidTr="00B26797">
        <w:tc>
          <w:tcPr>
            <w:tcW w:w="2235" w:type="dxa"/>
          </w:tcPr>
          <w:p w:rsidR="00B26797" w:rsidRPr="00865DD3" w:rsidRDefault="00B26797" w:rsidP="00B26797">
            <w:pPr>
              <w:ind w:right="-707"/>
              <w:rPr>
                <w:rFonts w:ascii="Arial" w:hAnsi="Arial" w:cs="Arial"/>
                <w:b/>
                <w:sz w:val="20"/>
              </w:rPr>
            </w:pPr>
            <w:r w:rsidRPr="00865DD3">
              <w:rPr>
                <w:rFonts w:ascii="Arial" w:hAnsi="Arial" w:cs="Arial"/>
                <w:b/>
                <w:sz w:val="20"/>
              </w:rPr>
              <w:t>Frequency</w:t>
            </w:r>
          </w:p>
        </w:tc>
        <w:tc>
          <w:tcPr>
            <w:tcW w:w="8448" w:type="dxa"/>
          </w:tcPr>
          <w:p w:rsidR="00B26797" w:rsidRDefault="00B26797" w:rsidP="00B26797">
            <w:pPr>
              <w:ind w:right="-707"/>
              <w:rPr>
                <w:rFonts w:ascii="Arial" w:hAnsi="Arial" w:cs="Arial"/>
                <w:b/>
                <w:szCs w:val="24"/>
              </w:rPr>
            </w:pPr>
          </w:p>
        </w:tc>
      </w:tr>
      <w:tr w:rsidR="00B26797" w:rsidTr="00B26797">
        <w:tc>
          <w:tcPr>
            <w:tcW w:w="2235" w:type="dxa"/>
          </w:tcPr>
          <w:p w:rsidR="00B26797" w:rsidRPr="00865DD3" w:rsidRDefault="00B26797" w:rsidP="00B26797">
            <w:pPr>
              <w:ind w:right="-707"/>
              <w:rPr>
                <w:rFonts w:ascii="Arial" w:hAnsi="Arial" w:cs="Arial"/>
                <w:b/>
                <w:sz w:val="20"/>
              </w:rPr>
            </w:pPr>
            <w:r w:rsidRPr="00865DD3">
              <w:rPr>
                <w:rFonts w:ascii="Arial" w:hAnsi="Arial" w:cs="Arial"/>
                <w:b/>
                <w:sz w:val="20"/>
              </w:rPr>
              <w:t>Indication</w:t>
            </w:r>
          </w:p>
        </w:tc>
        <w:tc>
          <w:tcPr>
            <w:tcW w:w="8448" w:type="dxa"/>
          </w:tcPr>
          <w:p w:rsidR="00B26797" w:rsidRDefault="00B26797" w:rsidP="00B26797">
            <w:pPr>
              <w:ind w:right="-707"/>
              <w:rPr>
                <w:rFonts w:ascii="Arial" w:hAnsi="Arial" w:cs="Arial"/>
                <w:b/>
                <w:szCs w:val="24"/>
              </w:rPr>
            </w:pPr>
          </w:p>
        </w:tc>
      </w:tr>
      <w:tr w:rsidR="00B26797" w:rsidTr="00B26797">
        <w:tc>
          <w:tcPr>
            <w:tcW w:w="2235" w:type="dxa"/>
          </w:tcPr>
          <w:p w:rsidR="00B26797" w:rsidRPr="00865DD3" w:rsidRDefault="00B26797" w:rsidP="00B26797">
            <w:pPr>
              <w:ind w:right="-707"/>
              <w:rPr>
                <w:rFonts w:ascii="Arial" w:hAnsi="Arial" w:cs="Arial"/>
                <w:b/>
                <w:sz w:val="20"/>
              </w:rPr>
            </w:pPr>
            <w:r w:rsidRPr="00865DD3">
              <w:rPr>
                <w:rFonts w:ascii="Arial" w:hAnsi="Arial" w:cs="Arial"/>
                <w:b/>
                <w:sz w:val="20"/>
              </w:rPr>
              <w:t>Other information</w:t>
            </w:r>
          </w:p>
        </w:tc>
        <w:tc>
          <w:tcPr>
            <w:tcW w:w="8448" w:type="dxa"/>
          </w:tcPr>
          <w:p w:rsidR="00B26797" w:rsidRDefault="00B26797" w:rsidP="00B26797">
            <w:pPr>
              <w:ind w:right="-707"/>
              <w:rPr>
                <w:rFonts w:ascii="Arial" w:hAnsi="Arial" w:cs="Arial"/>
                <w:b/>
                <w:szCs w:val="24"/>
              </w:rPr>
            </w:pPr>
          </w:p>
          <w:p w:rsidR="00B26797" w:rsidRDefault="00B26797" w:rsidP="00B26797">
            <w:pPr>
              <w:ind w:right="-707"/>
              <w:rPr>
                <w:rFonts w:ascii="Arial" w:hAnsi="Arial" w:cs="Arial"/>
                <w:b/>
                <w:szCs w:val="24"/>
              </w:rPr>
            </w:pPr>
          </w:p>
          <w:p w:rsidR="00B26797" w:rsidRDefault="00B26797" w:rsidP="00B26797">
            <w:pPr>
              <w:ind w:right="-707"/>
              <w:rPr>
                <w:rFonts w:ascii="Arial" w:hAnsi="Arial" w:cs="Arial"/>
                <w:b/>
                <w:szCs w:val="24"/>
              </w:rPr>
            </w:pPr>
          </w:p>
        </w:tc>
      </w:tr>
    </w:tbl>
    <w:p w:rsidR="00865DD3" w:rsidRDefault="00865DD3" w:rsidP="008523FD">
      <w:pPr>
        <w:ind w:right="-707"/>
        <w:rPr>
          <w:rFonts w:ascii="Arial" w:hAnsi="Arial" w:cs="Arial"/>
          <w:szCs w:val="24"/>
        </w:rPr>
      </w:pPr>
    </w:p>
    <w:p w:rsidR="00B26797" w:rsidRDefault="00C87608" w:rsidP="008523FD">
      <w:pPr>
        <w:ind w:right="-707"/>
        <w:rPr>
          <w:rFonts w:ascii="Arial" w:hAnsi="Arial" w:cs="Arial"/>
          <w:szCs w:val="24"/>
        </w:rPr>
      </w:pPr>
      <w:r w:rsidRPr="00791F84">
        <w:rPr>
          <w:rFonts w:ascii="Arial" w:hAnsi="Arial" w:cs="Arial"/>
          <w:bCs/>
          <w:sz w:val="22"/>
          <w:szCs w:val="22"/>
        </w:rPr>
        <w:t>Name</w:t>
      </w:r>
      <w:r>
        <w:rPr>
          <w:rFonts w:ascii="Arial" w:hAnsi="Arial" w:cs="Arial"/>
          <w:bCs/>
          <w:sz w:val="22"/>
          <w:szCs w:val="22"/>
        </w:rPr>
        <w:t xml:space="preserve"> (</w:t>
      </w:r>
      <w:r w:rsidR="000A45F3">
        <w:rPr>
          <w:rFonts w:ascii="Arial" w:hAnsi="Arial" w:cs="Arial"/>
          <w:bCs/>
          <w:sz w:val="22"/>
          <w:szCs w:val="22"/>
        </w:rPr>
        <w:t>print</w:t>
      </w:r>
      <w:r>
        <w:rPr>
          <w:rFonts w:ascii="Arial" w:hAnsi="Arial" w:cs="Arial"/>
          <w:bCs/>
          <w:sz w:val="22"/>
          <w:szCs w:val="22"/>
        </w:rPr>
        <w:t>)</w:t>
      </w:r>
      <w:r w:rsidRPr="00791F84">
        <w:rPr>
          <w:rFonts w:ascii="Arial" w:hAnsi="Arial" w:cs="Arial"/>
          <w:bCs/>
          <w:sz w:val="22"/>
          <w:szCs w:val="22"/>
        </w:rPr>
        <w:t>………………</w:t>
      </w:r>
      <w:r>
        <w:rPr>
          <w:rFonts w:ascii="Arial" w:hAnsi="Arial" w:cs="Arial"/>
          <w:bCs/>
          <w:sz w:val="22"/>
          <w:szCs w:val="22"/>
        </w:rPr>
        <w:t>……….</w:t>
      </w:r>
      <w:r w:rsidRPr="00791F84">
        <w:rPr>
          <w:rFonts w:ascii="Arial" w:hAnsi="Arial" w:cs="Arial"/>
          <w:bCs/>
          <w:sz w:val="22"/>
          <w:szCs w:val="22"/>
        </w:rPr>
        <w:t>… Signature</w:t>
      </w:r>
      <w:r>
        <w:rPr>
          <w:rFonts w:ascii="Arial" w:hAnsi="Arial" w:cs="Arial"/>
          <w:bCs/>
          <w:sz w:val="22"/>
          <w:szCs w:val="22"/>
        </w:rPr>
        <w:t xml:space="preserve"> (</w:t>
      </w:r>
      <w:r w:rsidR="000A45F3">
        <w:rPr>
          <w:rFonts w:ascii="Arial" w:hAnsi="Arial" w:cs="Arial"/>
          <w:bCs/>
          <w:sz w:val="22"/>
          <w:szCs w:val="22"/>
        </w:rPr>
        <w:t>of specialist prescriber</w:t>
      </w:r>
      <w:r>
        <w:rPr>
          <w:rFonts w:ascii="Arial" w:hAnsi="Arial" w:cs="Arial"/>
          <w:bCs/>
          <w:sz w:val="22"/>
          <w:szCs w:val="22"/>
        </w:rPr>
        <w:t>)</w:t>
      </w:r>
      <w:r w:rsidRPr="00791F84">
        <w:rPr>
          <w:rFonts w:ascii="Arial" w:hAnsi="Arial" w:cs="Arial"/>
          <w:bCs/>
          <w:sz w:val="22"/>
          <w:szCs w:val="22"/>
        </w:rPr>
        <w:t>……</w:t>
      </w:r>
      <w:r>
        <w:rPr>
          <w:rFonts w:ascii="Arial" w:hAnsi="Arial" w:cs="Arial"/>
          <w:bCs/>
          <w:sz w:val="22"/>
          <w:szCs w:val="22"/>
        </w:rPr>
        <w:t>……………..</w:t>
      </w:r>
      <w:r w:rsidRPr="00791F84">
        <w:rPr>
          <w:rFonts w:ascii="Arial" w:hAnsi="Arial" w:cs="Arial"/>
          <w:bCs/>
          <w:sz w:val="22"/>
          <w:szCs w:val="22"/>
        </w:rPr>
        <w:t>……….. Date…</w:t>
      </w:r>
      <w:r>
        <w:rPr>
          <w:rFonts w:ascii="Arial" w:hAnsi="Arial" w:cs="Arial"/>
          <w:bCs/>
          <w:sz w:val="22"/>
          <w:szCs w:val="22"/>
        </w:rPr>
        <w:t>….</w:t>
      </w:r>
      <w:r w:rsidRPr="00791F84">
        <w:rPr>
          <w:rFonts w:ascii="Arial" w:hAnsi="Arial" w:cs="Arial"/>
          <w:bCs/>
          <w:sz w:val="22"/>
          <w:szCs w:val="22"/>
        </w:rPr>
        <w:t>.</w:t>
      </w:r>
      <w:r w:rsidR="000A45F3">
        <w:rPr>
          <w:rFonts w:ascii="Arial" w:hAnsi="Arial" w:cs="Arial"/>
          <w:bCs/>
          <w:sz w:val="22"/>
          <w:szCs w:val="22"/>
        </w:rPr>
        <w:br/>
      </w:r>
    </w:p>
    <w:p w:rsidR="00455589" w:rsidRDefault="00455589" w:rsidP="008523FD">
      <w:pPr>
        <w:ind w:right="-707"/>
        <w:rPr>
          <w:rFonts w:ascii="Arial" w:hAnsi="Arial" w:cs="Arial"/>
          <w:b/>
          <w:i/>
          <w:sz w:val="20"/>
        </w:rPr>
      </w:pPr>
    </w:p>
    <w:p w:rsidR="00455589" w:rsidRDefault="00455589" w:rsidP="008523FD">
      <w:pPr>
        <w:ind w:right="-707"/>
        <w:rPr>
          <w:rFonts w:ascii="Arial" w:hAnsi="Arial" w:cs="Arial"/>
          <w:b/>
          <w:i/>
          <w:sz w:val="20"/>
        </w:rPr>
      </w:pPr>
    </w:p>
    <w:p w:rsidR="00455589" w:rsidRPr="00865DD3" w:rsidRDefault="00455589" w:rsidP="00455589">
      <w:pPr>
        <w:ind w:right="-707"/>
        <w:rPr>
          <w:rFonts w:ascii="Arial" w:hAnsi="Arial" w:cs="Arial"/>
          <w:szCs w:val="24"/>
        </w:rPr>
      </w:pPr>
      <w:r w:rsidRPr="00A73AAA">
        <w:rPr>
          <w:rFonts w:ascii="Arial" w:hAnsi="Arial" w:cs="Arial"/>
          <w:szCs w:val="24"/>
        </w:rPr>
        <w:t>-----------------------------------------------------------------------------------------------------------------------------------</w:t>
      </w:r>
    </w:p>
    <w:p w:rsidR="00455589" w:rsidRDefault="00455589" w:rsidP="00455589">
      <w:pPr>
        <w:ind w:right="-707"/>
        <w:rPr>
          <w:rFonts w:ascii="Arial" w:hAnsi="Arial" w:cs="Arial"/>
          <w:b/>
          <w:i/>
          <w:sz w:val="20"/>
        </w:rPr>
      </w:pPr>
    </w:p>
    <w:p w:rsidR="008523FD" w:rsidRPr="00B26797" w:rsidRDefault="00455589" w:rsidP="008523FD">
      <w:pPr>
        <w:ind w:right="-707"/>
        <w:rPr>
          <w:rFonts w:ascii="Arial" w:hAnsi="Arial" w:cs="Arial"/>
          <w:i/>
          <w:szCs w:val="24"/>
        </w:rPr>
      </w:pPr>
      <w:r>
        <w:rPr>
          <w:rFonts w:ascii="Arial" w:hAnsi="Arial" w:cs="Arial"/>
          <w:b/>
          <w:szCs w:val="24"/>
        </w:rPr>
        <w:t>Acceptance/rejection of treatment under Shared Care Agreement</w:t>
      </w:r>
      <w:proofErr w:type="gramStart"/>
      <w:r>
        <w:rPr>
          <w:rFonts w:ascii="Arial" w:hAnsi="Arial" w:cs="Arial"/>
          <w:b/>
          <w:szCs w:val="24"/>
        </w:rPr>
        <w:t>:</w:t>
      </w:r>
      <w:proofErr w:type="gramEnd"/>
      <w:r>
        <w:rPr>
          <w:rFonts w:ascii="Arial" w:hAnsi="Arial" w:cs="Arial"/>
          <w:b/>
          <w:szCs w:val="24"/>
        </w:rPr>
        <w:br/>
      </w:r>
      <w:r w:rsidR="008523FD" w:rsidRPr="00455589">
        <w:rPr>
          <w:rFonts w:ascii="Arial" w:hAnsi="Arial" w:cs="Arial"/>
          <w:b/>
          <w:i/>
          <w:sz w:val="20"/>
        </w:rPr>
        <w:t>To be completed by GP</w:t>
      </w:r>
      <w:r w:rsidR="00696BA0" w:rsidRPr="00455589">
        <w:rPr>
          <w:rFonts w:ascii="Arial" w:hAnsi="Arial" w:cs="Arial"/>
          <w:b/>
          <w:i/>
          <w:sz w:val="20"/>
        </w:rPr>
        <w:t>:</w:t>
      </w:r>
      <w:r w:rsidR="008523FD" w:rsidRPr="00B26797">
        <w:rPr>
          <w:rFonts w:ascii="Arial" w:hAnsi="Arial" w:cs="Arial"/>
          <w:b/>
          <w:i/>
          <w:sz w:val="20"/>
        </w:rPr>
        <w:tab/>
      </w:r>
      <w:r w:rsidR="008523FD" w:rsidRPr="00B26797">
        <w:rPr>
          <w:rFonts w:ascii="Arial" w:hAnsi="Arial" w:cs="Arial"/>
          <w:b/>
          <w:i/>
          <w:sz w:val="20"/>
        </w:rPr>
        <w:tab/>
      </w:r>
      <w:r w:rsidR="008523FD" w:rsidRPr="00B26797">
        <w:rPr>
          <w:rFonts w:ascii="Arial" w:hAnsi="Arial" w:cs="Arial"/>
          <w:b/>
          <w:i/>
          <w:sz w:val="20"/>
        </w:rPr>
        <w:tab/>
      </w:r>
      <w:r w:rsidR="008523FD" w:rsidRPr="00B26797">
        <w:rPr>
          <w:rFonts w:ascii="Arial" w:hAnsi="Arial" w:cs="Arial"/>
          <w:b/>
          <w:i/>
          <w:sz w:val="20"/>
        </w:rPr>
        <w:tab/>
      </w:r>
      <w:r w:rsidR="008523FD" w:rsidRPr="00B26797">
        <w:rPr>
          <w:rFonts w:ascii="Arial" w:hAnsi="Arial" w:cs="Arial"/>
          <w:b/>
          <w:i/>
          <w:sz w:val="20"/>
        </w:rPr>
        <w:tab/>
        <w:t xml:space="preserve">  </w:t>
      </w:r>
      <w:r w:rsidR="008523FD" w:rsidRPr="00B26797">
        <w:rPr>
          <w:rFonts w:ascii="Arial" w:hAnsi="Arial" w:cs="Arial"/>
          <w:b/>
          <w:i/>
          <w:sz w:val="20"/>
        </w:rPr>
        <w:tab/>
        <w:t xml:space="preserve">          </w:t>
      </w:r>
    </w:p>
    <w:tbl>
      <w:tblPr>
        <w:tblW w:w="0" w:type="auto"/>
        <w:jc w:val="center"/>
        <w:tblLook w:val="04A0" w:firstRow="1" w:lastRow="0" w:firstColumn="1" w:lastColumn="0" w:noHBand="0" w:noVBand="1"/>
      </w:tblPr>
      <w:tblGrid>
        <w:gridCol w:w="5764"/>
        <w:gridCol w:w="2934"/>
        <w:gridCol w:w="930"/>
        <w:gridCol w:w="737"/>
        <w:gridCol w:w="318"/>
      </w:tblGrid>
      <w:tr w:rsidR="008523FD" w:rsidRPr="008523FD" w:rsidTr="00134903">
        <w:trPr>
          <w:trHeight w:val="351"/>
          <w:jc w:val="center"/>
        </w:trPr>
        <w:tc>
          <w:tcPr>
            <w:tcW w:w="8698" w:type="dxa"/>
            <w:gridSpan w:val="2"/>
            <w:shd w:val="clear" w:color="auto" w:fill="auto"/>
          </w:tcPr>
          <w:p w:rsidR="008523FD" w:rsidRPr="008523FD" w:rsidRDefault="008523FD" w:rsidP="008523FD">
            <w:pPr>
              <w:ind w:right="-707"/>
              <w:rPr>
                <w:rFonts w:ascii="Arial" w:hAnsi="Arial" w:cs="Arial"/>
                <w:szCs w:val="24"/>
              </w:rPr>
            </w:pPr>
          </w:p>
        </w:tc>
        <w:tc>
          <w:tcPr>
            <w:tcW w:w="1985" w:type="dxa"/>
            <w:gridSpan w:val="3"/>
            <w:shd w:val="clear" w:color="auto" w:fill="auto"/>
          </w:tcPr>
          <w:p w:rsidR="008523FD" w:rsidRPr="008523FD" w:rsidRDefault="008523FD" w:rsidP="008523FD">
            <w:pPr>
              <w:ind w:left="-675" w:right="-707"/>
              <w:jc w:val="center"/>
              <w:rPr>
                <w:rFonts w:ascii="Arial" w:hAnsi="Arial" w:cs="Arial"/>
                <w:szCs w:val="24"/>
              </w:rPr>
            </w:pPr>
            <w:r w:rsidRPr="008523FD">
              <w:rPr>
                <w:rFonts w:ascii="Arial" w:hAnsi="Arial" w:cs="Arial"/>
                <w:sz w:val="20"/>
              </w:rPr>
              <w:t>Please tick one box</w:t>
            </w:r>
          </w:p>
        </w:tc>
      </w:tr>
      <w:tr w:rsidR="008523FD" w:rsidRPr="008523FD" w:rsidTr="00134903">
        <w:trPr>
          <w:trHeight w:val="351"/>
          <w:jc w:val="center"/>
        </w:trPr>
        <w:tc>
          <w:tcPr>
            <w:tcW w:w="9628" w:type="dxa"/>
            <w:gridSpan w:val="3"/>
            <w:shd w:val="clear" w:color="auto" w:fill="auto"/>
            <w:vAlign w:val="center"/>
          </w:tcPr>
          <w:p w:rsidR="008523FD" w:rsidRPr="00721A1C" w:rsidRDefault="008523FD" w:rsidP="008523FD">
            <w:pPr>
              <w:tabs>
                <w:tab w:val="left" w:pos="8222"/>
              </w:tabs>
              <w:ind w:right="-424"/>
              <w:rPr>
                <w:rFonts w:ascii="Arial" w:hAnsi="Arial" w:cs="Arial"/>
                <w:b/>
                <w:i/>
                <w:sz w:val="22"/>
                <w:szCs w:val="22"/>
              </w:rPr>
            </w:pPr>
            <w:r w:rsidRPr="00721A1C">
              <w:rPr>
                <w:rFonts w:ascii="Arial" w:hAnsi="Arial" w:cs="Arial"/>
                <w:b/>
                <w:i/>
                <w:sz w:val="22"/>
                <w:szCs w:val="22"/>
              </w:rPr>
              <w:t xml:space="preserve">I ACCEPT the proposed shared care arrangement for this patient  </w:t>
            </w:r>
            <w:r w:rsidRPr="00721A1C">
              <w:rPr>
                <w:rFonts w:ascii="Arial" w:hAnsi="Arial" w:cs="Arial"/>
                <w:b/>
                <w:i/>
                <w:sz w:val="22"/>
                <w:szCs w:val="22"/>
              </w:rPr>
              <w:tab/>
            </w:r>
          </w:p>
        </w:tc>
        <w:tc>
          <w:tcPr>
            <w:tcW w:w="1055" w:type="dxa"/>
            <w:gridSpan w:val="2"/>
            <w:shd w:val="clear" w:color="auto" w:fill="auto"/>
          </w:tcPr>
          <w:p w:rsidR="008523FD" w:rsidRPr="008523FD" w:rsidRDefault="008523FD" w:rsidP="008523FD">
            <w:pPr>
              <w:ind w:left="-675" w:right="-707"/>
              <w:jc w:val="center"/>
              <w:rPr>
                <w:rFonts w:ascii="Arial" w:hAnsi="Arial" w:cs="Arial"/>
                <w:sz w:val="22"/>
                <w:szCs w:val="22"/>
              </w:rPr>
            </w:pPr>
            <w:r w:rsidRPr="008523FD">
              <w:rPr>
                <w:rFonts w:ascii="Arial" w:hAnsi="Arial" w:cs="Arial"/>
                <w:b/>
                <w:sz w:val="22"/>
                <w:szCs w:val="22"/>
              </w:rPr>
              <w:sym w:font="Wingdings" w:char="F071"/>
            </w:r>
          </w:p>
        </w:tc>
      </w:tr>
      <w:tr w:rsidR="008523FD" w:rsidRPr="008523FD" w:rsidTr="00134903">
        <w:trPr>
          <w:trHeight w:val="351"/>
          <w:jc w:val="center"/>
        </w:trPr>
        <w:tc>
          <w:tcPr>
            <w:tcW w:w="5764" w:type="dxa"/>
            <w:shd w:val="clear" w:color="auto" w:fill="auto"/>
            <w:vAlign w:val="center"/>
          </w:tcPr>
          <w:p w:rsidR="008523FD" w:rsidRPr="00721A1C" w:rsidRDefault="008523FD" w:rsidP="008523FD">
            <w:pPr>
              <w:ind w:right="-707"/>
              <w:rPr>
                <w:rFonts w:ascii="Arial" w:hAnsi="Arial" w:cs="Arial"/>
                <w:sz w:val="22"/>
                <w:szCs w:val="22"/>
              </w:rPr>
            </w:pPr>
            <w:r w:rsidRPr="00721A1C">
              <w:rPr>
                <w:rFonts w:ascii="Arial" w:hAnsi="Arial" w:cs="Arial"/>
                <w:sz w:val="22"/>
                <w:szCs w:val="22"/>
              </w:rPr>
              <w:t>or</w:t>
            </w:r>
          </w:p>
        </w:tc>
        <w:tc>
          <w:tcPr>
            <w:tcW w:w="3864" w:type="dxa"/>
            <w:gridSpan w:val="2"/>
            <w:shd w:val="clear" w:color="auto" w:fill="auto"/>
          </w:tcPr>
          <w:p w:rsidR="008523FD" w:rsidRPr="00721A1C" w:rsidRDefault="008523FD" w:rsidP="008523FD">
            <w:pPr>
              <w:ind w:right="-707"/>
              <w:rPr>
                <w:rFonts w:ascii="Arial" w:hAnsi="Arial" w:cs="Arial"/>
                <w:i/>
                <w:sz w:val="22"/>
                <w:szCs w:val="22"/>
              </w:rPr>
            </w:pPr>
          </w:p>
        </w:tc>
        <w:tc>
          <w:tcPr>
            <w:tcW w:w="1055" w:type="dxa"/>
            <w:gridSpan w:val="2"/>
            <w:shd w:val="clear" w:color="auto" w:fill="auto"/>
          </w:tcPr>
          <w:p w:rsidR="008523FD" w:rsidRPr="008523FD" w:rsidRDefault="008523FD" w:rsidP="008523FD">
            <w:pPr>
              <w:ind w:left="-675" w:right="-707"/>
              <w:jc w:val="center"/>
              <w:rPr>
                <w:rFonts w:ascii="Arial" w:hAnsi="Arial" w:cs="Arial"/>
                <w:sz w:val="22"/>
                <w:szCs w:val="22"/>
              </w:rPr>
            </w:pPr>
          </w:p>
        </w:tc>
      </w:tr>
      <w:tr w:rsidR="008523FD" w:rsidRPr="008523FD" w:rsidTr="00134903">
        <w:trPr>
          <w:trHeight w:val="351"/>
          <w:jc w:val="center"/>
        </w:trPr>
        <w:tc>
          <w:tcPr>
            <w:tcW w:w="9628" w:type="dxa"/>
            <w:gridSpan w:val="3"/>
            <w:shd w:val="clear" w:color="auto" w:fill="auto"/>
            <w:vAlign w:val="center"/>
          </w:tcPr>
          <w:p w:rsidR="008523FD" w:rsidRPr="00721A1C" w:rsidRDefault="008523FD" w:rsidP="008523FD">
            <w:pPr>
              <w:tabs>
                <w:tab w:val="left" w:pos="8222"/>
              </w:tabs>
              <w:ind w:right="-424"/>
              <w:rPr>
                <w:rFonts w:ascii="Arial" w:hAnsi="Arial" w:cs="Arial"/>
                <w:b/>
                <w:i/>
                <w:sz w:val="22"/>
                <w:szCs w:val="22"/>
              </w:rPr>
            </w:pPr>
            <w:r w:rsidRPr="00721A1C">
              <w:rPr>
                <w:rFonts w:ascii="Arial" w:hAnsi="Arial" w:cs="Arial"/>
                <w:b/>
                <w:i/>
                <w:sz w:val="22"/>
                <w:szCs w:val="22"/>
              </w:rPr>
              <w:t>I ACCEPT the proposed shared care arrangement with the caveats below</w:t>
            </w:r>
          </w:p>
        </w:tc>
        <w:tc>
          <w:tcPr>
            <w:tcW w:w="1055" w:type="dxa"/>
            <w:gridSpan w:val="2"/>
            <w:shd w:val="clear" w:color="auto" w:fill="auto"/>
          </w:tcPr>
          <w:p w:rsidR="008523FD" w:rsidRPr="008523FD" w:rsidRDefault="008523FD" w:rsidP="008523FD">
            <w:pPr>
              <w:ind w:left="-675" w:right="-707"/>
              <w:jc w:val="center"/>
              <w:rPr>
                <w:rFonts w:ascii="Arial" w:hAnsi="Arial" w:cs="Arial"/>
                <w:sz w:val="22"/>
                <w:szCs w:val="22"/>
              </w:rPr>
            </w:pPr>
            <w:r w:rsidRPr="008523FD">
              <w:rPr>
                <w:rFonts w:ascii="Arial" w:hAnsi="Arial" w:cs="Arial"/>
                <w:b/>
                <w:sz w:val="22"/>
                <w:szCs w:val="22"/>
              </w:rPr>
              <w:sym w:font="Wingdings" w:char="F071"/>
            </w:r>
          </w:p>
        </w:tc>
      </w:tr>
      <w:tr w:rsidR="008523FD" w:rsidRPr="008523FD" w:rsidTr="00134903">
        <w:trPr>
          <w:trHeight w:val="351"/>
          <w:jc w:val="center"/>
        </w:trPr>
        <w:tc>
          <w:tcPr>
            <w:tcW w:w="5764" w:type="dxa"/>
            <w:shd w:val="clear" w:color="auto" w:fill="auto"/>
            <w:vAlign w:val="center"/>
          </w:tcPr>
          <w:p w:rsidR="008523FD" w:rsidRPr="00721A1C" w:rsidRDefault="008523FD" w:rsidP="008523FD">
            <w:pPr>
              <w:ind w:right="-707"/>
              <w:rPr>
                <w:rFonts w:ascii="Arial" w:hAnsi="Arial" w:cs="Arial"/>
                <w:sz w:val="22"/>
                <w:szCs w:val="22"/>
              </w:rPr>
            </w:pPr>
            <w:r w:rsidRPr="00721A1C">
              <w:rPr>
                <w:rFonts w:ascii="Arial" w:hAnsi="Arial" w:cs="Arial"/>
                <w:sz w:val="22"/>
                <w:szCs w:val="22"/>
              </w:rPr>
              <w:t>or</w:t>
            </w:r>
          </w:p>
        </w:tc>
        <w:tc>
          <w:tcPr>
            <w:tcW w:w="3864" w:type="dxa"/>
            <w:gridSpan w:val="2"/>
            <w:shd w:val="clear" w:color="auto" w:fill="auto"/>
          </w:tcPr>
          <w:p w:rsidR="008523FD" w:rsidRPr="00721A1C" w:rsidRDefault="008523FD" w:rsidP="008523FD">
            <w:pPr>
              <w:ind w:right="-707"/>
              <w:rPr>
                <w:rFonts w:ascii="Arial" w:hAnsi="Arial" w:cs="Arial"/>
                <w:i/>
                <w:sz w:val="22"/>
                <w:szCs w:val="22"/>
              </w:rPr>
            </w:pPr>
          </w:p>
        </w:tc>
        <w:tc>
          <w:tcPr>
            <w:tcW w:w="1055" w:type="dxa"/>
            <w:gridSpan w:val="2"/>
            <w:shd w:val="clear" w:color="auto" w:fill="auto"/>
          </w:tcPr>
          <w:p w:rsidR="008523FD" w:rsidRPr="008523FD" w:rsidRDefault="008523FD" w:rsidP="008523FD">
            <w:pPr>
              <w:ind w:left="-675" w:right="-707"/>
              <w:jc w:val="center"/>
              <w:rPr>
                <w:rFonts w:ascii="Arial" w:hAnsi="Arial" w:cs="Arial"/>
                <w:sz w:val="22"/>
                <w:szCs w:val="22"/>
              </w:rPr>
            </w:pPr>
          </w:p>
        </w:tc>
      </w:tr>
      <w:tr w:rsidR="008523FD" w:rsidRPr="008523FD" w:rsidTr="00134903">
        <w:trPr>
          <w:trHeight w:val="351"/>
          <w:jc w:val="center"/>
        </w:trPr>
        <w:tc>
          <w:tcPr>
            <w:tcW w:w="9628" w:type="dxa"/>
            <w:gridSpan w:val="3"/>
            <w:shd w:val="clear" w:color="auto" w:fill="auto"/>
            <w:vAlign w:val="center"/>
          </w:tcPr>
          <w:p w:rsidR="008523FD" w:rsidRPr="00721A1C" w:rsidRDefault="008523FD" w:rsidP="008523FD">
            <w:pPr>
              <w:ind w:right="-707"/>
              <w:rPr>
                <w:rFonts w:ascii="Arial" w:hAnsi="Arial" w:cs="Arial"/>
                <w:i/>
                <w:sz w:val="22"/>
                <w:szCs w:val="22"/>
              </w:rPr>
            </w:pPr>
            <w:r w:rsidRPr="00721A1C">
              <w:rPr>
                <w:rFonts w:ascii="Arial" w:hAnsi="Arial" w:cs="Arial"/>
                <w:b/>
                <w:i/>
                <w:sz w:val="22"/>
                <w:szCs w:val="22"/>
              </w:rPr>
              <w:t>I DO NOT ACCEPT the proposed shared care arrangement for this patient</w:t>
            </w:r>
          </w:p>
        </w:tc>
        <w:tc>
          <w:tcPr>
            <w:tcW w:w="1055" w:type="dxa"/>
            <w:gridSpan w:val="2"/>
            <w:shd w:val="clear" w:color="auto" w:fill="auto"/>
          </w:tcPr>
          <w:p w:rsidR="008523FD" w:rsidRPr="008523FD" w:rsidRDefault="008523FD" w:rsidP="008523FD">
            <w:pPr>
              <w:ind w:left="-675" w:right="-707"/>
              <w:jc w:val="center"/>
              <w:rPr>
                <w:rFonts w:ascii="Arial" w:hAnsi="Arial" w:cs="Arial"/>
                <w:sz w:val="22"/>
                <w:szCs w:val="22"/>
              </w:rPr>
            </w:pPr>
            <w:r w:rsidRPr="008523FD">
              <w:rPr>
                <w:rFonts w:ascii="Arial" w:hAnsi="Arial" w:cs="Arial"/>
                <w:b/>
                <w:sz w:val="22"/>
                <w:szCs w:val="22"/>
              </w:rPr>
              <w:sym w:font="Wingdings" w:char="F071"/>
            </w:r>
          </w:p>
        </w:tc>
      </w:tr>
      <w:tr w:rsidR="008523FD" w:rsidRPr="008523FD" w:rsidTr="00134903">
        <w:trPr>
          <w:trHeight w:val="351"/>
          <w:jc w:val="center"/>
        </w:trPr>
        <w:tc>
          <w:tcPr>
            <w:tcW w:w="10365" w:type="dxa"/>
            <w:gridSpan w:val="4"/>
            <w:shd w:val="clear" w:color="auto" w:fill="auto"/>
            <w:vAlign w:val="center"/>
          </w:tcPr>
          <w:p w:rsidR="00A11D73" w:rsidRDefault="00A11D73" w:rsidP="00B26797">
            <w:pPr>
              <w:ind w:right="-707"/>
              <w:rPr>
                <w:rFonts w:ascii="Arial" w:hAnsi="Arial" w:cs="Arial"/>
                <w:sz w:val="20"/>
              </w:rPr>
            </w:pPr>
          </w:p>
          <w:p w:rsidR="00134903" w:rsidRDefault="008523FD" w:rsidP="00B26797">
            <w:pPr>
              <w:ind w:right="-707"/>
              <w:rPr>
                <w:rFonts w:ascii="Arial" w:hAnsi="Arial" w:cs="Arial"/>
                <w:sz w:val="20"/>
              </w:rPr>
            </w:pPr>
            <w:r w:rsidRPr="008523FD">
              <w:rPr>
                <w:rFonts w:ascii="Arial" w:hAnsi="Arial" w:cs="Arial"/>
                <w:sz w:val="20"/>
              </w:rPr>
              <w:t>My caveats / reason(s) for not accepting include:</w:t>
            </w:r>
            <w:r w:rsidR="00B26797">
              <w:rPr>
                <w:rFonts w:ascii="Arial" w:hAnsi="Arial" w:cs="Arial"/>
                <w:sz w:val="20"/>
              </w:rPr>
              <w:t xml:space="preserve"> …………………………………………………………………………………… ………………………………………………………………………………………………………………………………………</w:t>
            </w:r>
          </w:p>
          <w:p w:rsidR="00134903" w:rsidRDefault="00134903" w:rsidP="00B26797">
            <w:pPr>
              <w:ind w:right="-707"/>
              <w:rPr>
                <w:rFonts w:ascii="Arial" w:hAnsi="Arial" w:cs="Arial"/>
                <w:sz w:val="20"/>
              </w:rPr>
            </w:pPr>
          </w:p>
          <w:p w:rsidR="00134903" w:rsidRPr="000A45F3" w:rsidRDefault="00134903" w:rsidP="00B26797">
            <w:pPr>
              <w:ind w:right="-707"/>
              <w:rPr>
                <w:rFonts w:ascii="Arial" w:hAnsi="Arial" w:cs="Arial"/>
                <w:bCs/>
                <w:sz w:val="22"/>
                <w:szCs w:val="22"/>
              </w:rPr>
            </w:pPr>
            <w:r w:rsidRPr="000A45F3">
              <w:rPr>
                <w:rFonts w:ascii="Arial" w:hAnsi="Arial" w:cs="Arial"/>
                <w:bCs/>
                <w:sz w:val="22"/>
                <w:szCs w:val="22"/>
              </w:rPr>
              <w:t>Name (</w:t>
            </w:r>
            <w:r w:rsidR="000A45F3">
              <w:rPr>
                <w:rFonts w:ascii="Arial" w:hAnsi="Arial" w:cs="Arial"/>
                <w:bCs/>
                <w:sz w:val="22"/>
                <w:szCs w:val="22"/>
              </w:rPr>
              <w:t>print</w:t>
            </w:r>
            <w:r w:rsidRPr="000A45F3">
              <w:rPr>
                <w:rFonts w:ascii="Arial" w:hAnsi="Arial" w:cs="Arial"/>
                <w:bCs/>
                <w:sz w:val="22"/>
                <w:szCs w:val="22"/>
              </w:rPr>
              <w:t>)………………………</w:t>
            </w:r>
            <w:r w:rsidR="00A31856">
              <w:rPr>
                <w:rFonts w:ascii="Arial" w:hAnsi="Arial" w:cs="Arial"/>
                <w:bCs/>
                <w:sz w:val="22"/>
                <w:szCs w:val="22"/>
              </w:rPr>
              <w:t>….</w:t>
            </w:r>
            <w:r w:rsidRPr="000A45F3">
              <w:rPr>
                <w:rFonts w:ascii="Arial" w:hAnsi="Arial" w:cs="Arial"/>
                <w:bCs/>
                <w:sz w:val="22"/>
                <w:szCs w:val="22"/>
              </w:rPr>
              <w:t>.… Signature (</w:t>
            </w:r>
            <w:r w:rsidR="000A45F3" w:rsidRPr="000A45F3">
              <w:rPr>
                <w:rFonts w:ascii="Arial" w:hAnsi="Arial" w:cs="Arial"/>
                <w:bCs/>
                <w:sz w:val="22"/>
                <w:szCs w:val="22"/>
              </w:rPr>
              <w:t>of GP</w:t>
            </w:r>
            <w:r w:rsidRPr="000A45F3">
              <w:rPr>
                <w:rFonts w:ascii="Arial" w:hAnsi="Arial" w:cs="Arial"/>
                <w:bCs/>
                <w:sz w:val="22"/>
                <w:szCs w:val="22"/>
              </w:rPr>
              <w:t>)…………………</w:t>
            </w:r>
            <w:r w:rsidR="00A31856">
              <w:rPr>
                <w:rFonts w:ascii="Arial" w:hAnsi="Arial" w:cs="Arial"/>
                <w:bCs/>
                <w:sz w:val="22"/>
                <w:szCs w:val="22"/>
              </w:rPr>
              <w:t>……………</w:t>
            </w:r>
            <w:r w:rsidRPr="000A45F3">
              <w:rPr>
                <w:rFonts w:ascii="Arial" w:hAnsi="Arial" w:cs="Arial"/>
                <w:bCs/>
                <w:sz w:val="22"/>
                <w:szCs w:val="22"/>
              </w:rPr>
              <w:t>..………</w:t>
            </w:r>
            <w:r w:rsidR="00A31856">
              <w:rPr>
                <w:rFonts w:ascii="Arial" w:hAnsi="Arial" w:cs="Arial"/>
                <w:bCs/>
                <w:sz w:val="22"/>
                <w:szCs w:val="22"/>
              </w:rPr>
              <w:t xml:space="preserve">….... </w:t>
            </w:r>
            <w:r w:rsidRPr="000A45F3">
              <w:rPr>
                <w:rFonts w:ascii="Arial" w:hAnsi="Arial" w:cs="Arial"/>
                <w:bCs/>
                <w:sz w:val="22"/>
                <w:szCs w:val="22"/>
              </w:rPr>
              <w:t>Date…</w:t>
            </w:r>
            <w:r w:rsidR="00A31856">
              <w:rPr>
                <w:rFonts w:ascii="Arial" w:hAnsi="Arial" w:cs="Arial"/>
                <w:bCs/>
                <w:sz w:val="22"/>
                <w:szCs w:val="22"/>
              </w:rPr>
              <w:t>……</w:t>
            </w:r>
          </w:p>
          <w:p w:rsidR="008523FD" w:rsidRPr="008523FD" w:rsidRDefault="008523FD" w:rsidP="00B26797">
            <w:pPr>
              <w:ind w:right="-707"/>
              <w:rPr>
                <w:rFonts w:ascii="Arial" w:hAnsi="Arial" w:cs="Arial"/>
                <w:szCs w:val="24"/>
              </w:rPr>
            </w:pPr>
          </w:p>
        </w:tc>
        <w:tc>
          <w:tcPr>
            <w:tcW w:w="318" w:type="dxa"/>
            <w:shd w:val="clear" w:color="auto" w:fill="auto"/>
          </w:tcPr>
          <w:p w:rsidR="008523FD" w:rsidRPr="008523FD" w:rsidRDefault="00B26797" w:rsidP="008523FD">
            <w:pPr>
              <w:ind w:left="-675" w:right="-707"/>
              <w:rPr>
                <w:rFonts w:ascii="Arial" w:hAnsi="Arial" w:cs="Arial"/>
                <w:szCs w:val="24"/>
              </w:rPr>
            </w:pPr>
            <w:r>
              <w:rPr>
                <w:rFonts w:ascii="Arial" w:hAnsi="Arial" w:cs="Arial"/>
                <w:szCs w:val="24"/>
              </w:rPr>
              <w:t>.</w:t>
            </w:r>
          </w:p>
        </w:tc>
      </w:tr>
    </w:tbl>
    <w:p w:rsidR="004B6F12" w:rsidRPr="00B26797" w:rsidRDefault="008523FD" w:rsidP="00B26797">
      <w:pPr>
        <w:pBdr>
          <w:top w:val="single" w:sz="4" w:space="1" w:color="auto"/>
          <w:left w:val="single" w:sz="4" w:space="4" w:color="auto"/>
          <w:bottom w:val="single" w:sz="4" w:space="1" w:color="auto"/>
          <w:right w:val="single" w:sz="4" w:space="8" w:color="auto"/>
        </w:pBdr>
        <w:tabs>
          <w:tab w:val="left" w:leader="dot" w:pos="3119"/>
          <w:tab w:val="left" w:leader="dot" w:pos="6663"/>
          <w:tab w:val="left" w:leader="dot" w:pos="8505"/>
        </w:tabs>
        <w:jc w:val="center"/>
        <w:rPr>
          <w:rFonts w:ascii="Arial" w:hAnsi="Arial" w:cs="Arial"/>
          <w:szCs w:val="24"/>
        </w:rPr>
      </w:pPr>
      <w:proofErr w:type="gramStart"/>
      <w:r w:rsidRPr="008523FD">
        <w:rPr>
          <w:rFonts w:ascii="Arial" w:hAnsi="Arial" w:cs="Arial"/>
          <w:b/>
        </w:rPr>
        <w:t>N.B.</w:t>
      </w:r>
      <w:proofErr w:type="gramEnd"/>
      <w:r w:rsidRPr="008523FD">
        <w:rPr>
          <w:rFonts w:ascii="Arial" w:hAnsi="Arial" w:cs="Arial"/>
          <w:b/>
        </w:rPr>
        <w:t xml:space="preserve">  Participation in this shared care arrangement implies that prescribing responsibility</w:t>
      </w:r>
      <w:r w:rsidR="004B6F12">
        <w:rPr>
          <w:rFonts w:ascii="Arial" w:hAnsi="Arial" w:cs="Arial"/>
          <w:b/>
        </w:rPr>
        <w:t xml:space="preserve"> is shared between the specialist prescriber </w:t>
      </w:r>
      <w:r w:rsidRPr="008523FD">
        <w:rPr>
          <w:rFonts w:ascii="Arial" w:hAnsi="Arial" w:cs="Arial"/>
          <w:b/>
        </w:rPr>
        <w:t>and the patient’s GP</w:t>
      </w:r>
    </w:p>
    <w:sectPr w:rsidR="004B6F12" w:rsidRPr="00B26797" w:rsidSect="00557A59">
      <w:headerReference w:type="default" r:id="rId13"/>
      <w:footerReference w:type="even" r:id="rId14"/>
      <w:footerReference w:type="default" r:id="rId15"/>
      <w:headerReference w:type="first" r:id="rId16"/>
      <w:footerReference w:type="first" r:id="rId17"/>
      <w:pgSz w:w="11907" w:h="16840" w:code="9"/>
      <w:pgMar w:top="284" w:right="720" w:bottom="720" w:left="720" w:header="454" w:footer="454"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4A1C" w:rsidRDefault="009E4A1C" w:rsidP="007108FD">
      <w:pPr>
        <w:pStyle w:val="BodyText3"/>
      </w:pPr>
      <w:r>
        <w:separator/>
      </w:r>
    </w:p>
  </w:endnote>
  <w:endnote w:type="continuationSeparator" w:id="0">
    <w:p w:rsidR="009E4A1C" w:rsidRDefault="009E4A1C" w:rsidP="007108FD">
      <w:pPr>
        <w:pStyle w:val="BodyText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D39" w:rsidRDefault="00A52D39" w:rsidP="00291EA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52D39" w:rsidRDefault="00A52D39" w:rsidP="002072C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3328" w:rsidRDefault="00D82F8A" w:rsidP="00D82346">
    <w:pPr>
      <w:pStyle w:val="Footer"/>
      <w:jc w:val="center"/>
    </w:pPr>
    <w:r>
      <w:t>Hydroxychloroquine</w:t>
    </w:r>
    <w:r w:rsidR="00193328">
      <w:t xml:space="preserve"> shared care protocol Rheumatology                                                             </w:t>
    </w:r>
    <w:sdt>
      <w:sdtPr>
        <w:id w:val="-1900817342"/>
        <w:docPartObj>
          <w:docPartGallery w:val="Page Numbers (Bottom of Page)"/>
          <w:docPartUnique/>
        </w:docPartObj>
      </w:sdtPr>
      <w:sdtEndPr/>
      <w:sdtContent>
        <w:sdt>
          <w:sdtPr>
            <w:id w:val="98381352"/>
            <w:docPartObj>
              <w:docPartGallery w:val="Page Numbers (Top of Page)"/>
              <w:docPartUnique/>
            </w:docPartObj>
          </w:sdtPr>
          <w:sdtEndPr/>
          <w:sdtContent>
            <w:r w:rsidR="00193328">
              <w:t xml:space="preserve">Page </w:t>
            </w:r>
            <w:r w:rsidR="00193328">
              <w:rPr>
                <w:b/>
                <w:bCs/>
                <w:szCs w:val="24"/>
              </w:rPr>
              <w:fldChar w:fldCharType="begin"/>
            </w:r>
            <w:r w:rsidR="00193328">
              <w:rPr>
                <w:b/>
                <w:bCs/>
              </w:rPr>
              <w:instrText xml:space="preserve"> PAGE </w:instrText>
            </w:r>
            <w:r w:rsidR="00193328">
              <w:rPr>
                <w:b/>
                <w:bCs/>
                <w:szCs w:val="24"/>
              </w:rPr>
              <w:fldChar w:fldCharType="separate"/>
            </w:r>
            <w:r w:rsidR="00EB7899">
              <w:rPr>
                <w:b/>
                <w:bCs/>
                <w:noProof/>
              </w:rPr>
              <w:t>1</w:t>
            </w:r>
            <w:r w:rsidR="00193328">
              <w:rPr>
                <w:b/>
                <w:bCs/>
                <w:szCs w:val="24"/>
              </w:rPr>
              <w:fldChar w:fldCharType="end"/>
            </w:r>
            <w:r w:rsidR="00193328">
              <w:t xml:space="preserve"> of </w:t>
            </w:r>
            <w:r w:rsidR="00193328">
              <w:rPr>
                <w:b/>
                <w:bCs/>
                <w:szCs w:val="24"/>
              </w:rPr>
              <w:fldChar w:fldCharType="begin"/>
            </w:r>
            <w:r w:rsidR="00193328">
              <w:rPr>
                <w:b/>
                <w:bCs/>
              </w:rPr>
              <w:instrText xml:space="preserve"> NUMPAGES  </w:instrText>
            </w:r>
            <w:r w:rsidR="00193328">
              <w:rPr>
                <w:b/>
                <w:bCs/>
                <w:szCs w:val="24"/>
              </w:rPr>
              <w:fldChar w:fldCharType="separate"/>
            </w:r>
            <w:r w:rsidR="00EB7899">
              <w:rPr>
                <w:b/>
                <w:bCs/>
                <w:noProof/>
              </w:rPr>
              <w:t>6</w:t>
            </w:r>
            <w:r w:rsidR="00193328">
              <w:rPr>
                <w:b/>
                <w:bCs/>
                <w:szCs w:val="24"/>
              </w:rPr>
              <w:fldChar w:fldCharType="end"/>
            </w:r>
          </w:sdtContent>
        </w:sdt>
      </w:sdtContent>
    </w:sdt>
  </w:p>
  <w:p w:rsidR="00A52D39" w:rsidRPr="00464699" w:rsidRDefault="00A52D39" w:rsidP="00464699">
    <w:pPr>
      <w:pStyle w:val="Footer"/>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D39" w:rsidRDefault="00A52D39" w:rsidP="00F35950">
    <w:pPr>
      <w:pStyle w:val="Footer"/>
      <w:ind w:right="360" w:firstLine="360"/>
    </w:pPr>
    <w:r>
      <w:rPr>
        <w:i/>
      </w:rPr>
      <w:tab/>
      <w:t xml:space="preserve">     </w:t>
    </w:r>
    <w:r>
      <w:t xml:space="preserve">                   </w:t>
    </w:r>
    <w: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4A1C" w:rsidRDefault="009E4A1C" w:rsidP="007108FD">
      <w:pPr>
        <w:pStyle w:val="BodyText3"/>
      </w:pPr>
      <w:r>
        <w:separator/>
      </w:r>
    </w:p>
  </w:footnote>
  <w:footnote w:type="continuationSeparator" w:id="0">
    <w:p w:rsidR="009E4A1C" w:rsidRDefault="009E4A1C" w:rsidP="007108FD">
      <w:pPr>
        <w:pStyle w:val="BodyText3"/>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7FE" w:rsidRDefault="006C49BF" w:rsidP="00D747FE">
    <w:pPr>
      <w:pStyle w:val="Header"/>
      <w:jc w:val="right"/>
    </w:pPr>
    <w:r>
      <w:rPr>
        <w:noProof/>
        <w:lang w:eastAsia="en-GB"/>
      </w:rPr>
      <w:drawing>
        <wp:inline distT="0" distB="0" distL="0" distR="0" wp14:anchorId="44204A95" wp14:editId="25DA0EC5">
          <wp:extent cx="1743740" cy="758987"/>
          <wp:effectExtent l="0" t="0" r="8890" b="3175"/>
          <wp:docPr id="4" name="Picture 4" descr="I:\CSUs\NECS\Meds Op\SoTW Archive\Sunderland joint working\APC\Professional Secretary\S Tyneside  Sunderland AP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SUs\NECS\Meds Op\SoTW Archive\Sunderland joint working\APC\Professional Secretary\S Tyneside  Sunderland APC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4698" cy="763757"/>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D39" w:rsidRPr="00AC34E8" w:rsidRDefault="00A52D39" w:rsidP="00AC34E8">
    <w:pPr>
      <w:pStyle w:val="Header"/>
      <w:jc w:val="right"/>
      <w:rPr>
        <w:rFonts w:ascii="Arial" w:hAnsi="Arial" w:cs="Arial"/>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3in;height:3in" o:bullet="t"/>
    </w:pict>
  </w:numPicBullet>
  <w:abstractNum w:abstractNumId="0">
    <w:nsid w:val="FFFFFFFE"/>
    <w:multiLevelType w:val="singleLevel"/>
    <w:tmpl w:val="FFFFFFFF"/>
    <w:lvl w:ilvl="0">
      <w:numFmt w:val="decimal"/>
      <w:lvlText w:val="*"/>
      <w:lvlJc w:val="left"/>
    </w:lvl>
  </w:abstractNum>
  <w:abstractNum w:abstractNumId="1">
    <w:nsid w:val="031D2C26"/>
    <w:multiLevelType w:val="hybridMultilevel"/>
    <w:tmpl w:val="5B08B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C974AA"/>
    <w:multiLevelType w:val="singleLevel"/>
    <w:tmpl w:val="0809000F"/>
    <w:lvl w:ilvl="0">
      <w:start w:val="1"/>
      <w:numFmt w:val="decimal"/>
      <w:lvlText w:val="%1."/>
      <w:lvlJc w:val="left"/>
      <w:pPr>
        <w:tabs>
          <w:tab w:val="num" w:pos="360"/>
        </w:tabs>
        <w:ind w:left="360" w:hanging="360"/>
      </w:pPr>
    </w:lvl>
  </w:abstractNum>
  <w:abstractNum w:abstractNumId="3">
    <w:nsid w:val="0CDE50E8"/>
    <w:multiLevelType w:val="hybridMultilevel"/>
    <w:tmpl w:val="5EBA64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8A11DCE"/>
    <w:multiLevelType w:val="hybridMultilevel"/>
    <w:tmpl w:val="4AD2CD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9D66AB7"/>
    <w:multiLevelType w:val="hybridMultilevel"/>
    <w:tmpl w:val="6DBEB5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AE31A4D"/>
    <w:multiLevelType w:val="hybridMultilevel"/>
    <w:tmpl w:val="C318F366"/>
    <w:lvl w:ilvl="0" w:tplc="F4D081B0">
      <w:start w:val="1"/>
      <w:numFmt w:val="bullet"/>
      <w:lvlText w:val=""/>
      <w:lvlJc w:val="left"/>
      <w:pPr>
        <w:tabs>
          <w:tab w:val="num" w:pos="1440"/>
        </w:tabs>
        <w:ind w:left="1440" w:hanging="360"/>
      </w:pPr>
      <w:rPr>
        <w:rFonts w:ascii="Wingdings" w:hAnsi="Wingdings" w:hint="default"/>
        <w:sz w:val="22"/>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1F8B3FF7"/>
    <w:multiLevelType w:val="multilevel"/>
    <w:tmpl w:val="2A94BE20"/>
    <w:lvl w:ilvl="0">
      <w:start w:val="1"/>
      <w:numFmt w:val="bullet"/>
      <w:lvlText w:val=""/>
      <w:lvlJc w:val="left"/>
      <w:pPr>
        <w:tabs>
          <w:tab w:val="num" w:pos="-1260"/>
        </w:tabs>
        <w:ind w:left="-1260" w:hanging="360"/>
      </w:pPr>
      <w:rPr>
        <w:rFonts w:ascii="Symbol" w:hAnsi="Symbol" w:hint="default"/>
        <w:sz w:val="20"/>
      </w:rPr>
    </w:lvl>
    <w:lvl w:ilvl="1">
      <w:start w:val="1"/>
      <w:numFmt w:val="bullet"/>
      <w:lvlText w:val="o"/>
      <w:lvlPicBulletId w:val="0"/>
      <w:lvlJc w:val="left"/>
      <w:pPr>
        <w:tabs>
          <w:tab w:val="num" w:pos="-540"/>
        </w:tabs>
        <w:ind w:left="-540" w:hanging="360"/>
      </w:pPr>
      <w:rPr>
        <w:rFonts w:ascii="Courier New" w:hAnsi="Courier New" w:hint="default"/>
        <w:sz w:val="20"/>
      </w:rPr>
    </w:lvl>
    <w:lvl w:ilvl="2" w:tentative="1">
      <w:start w:val="1"/>
      <w:numFmt w:val="bullet"/>
      <w:lvlText w:val=""/>
      <w:lvlJc w:val="left"/>
      <w:pPr>
        <w:tabs>
          <w:tab w:val="num" w:pos="180"/>
        </w:tabs>
        <w:ind w:left="180" w:hanging="360"/>
      </w:pPr>
      <w:rPr>
        <w:rFonts w:ascii="Wingdings" w:hAnsi="Wingdings" w:hint="default"/>
        <w:sz w:val="20"/>
      </w:rPr>
    </w:lvl>
    <w:lvl w:ilvl="3" w:tentative="1">
      <w:start w:val="1"/>
      <w:numFmt w:val="bullet"/>
      <w:lvlText w:val=""/>
      <w:lvlJc w:val="left"/>
      <w:pPr>
        <w:tabs>
          <w:tab w:val="num" w:pos="900"/>
        </w:tabs>
        <w:ind w:left="900" w:hanging="360"/>
      </w:pPr>
      <w:rPr>
        <w:rFonts w:ascii="Wingdings" w:hAnsi="Wingdings" w:hint="default"/>
        <w:sz w:val="20"/>
      </w:rPr>
    </w:lvl>
    <w:lvl w:ilvl="4" w:tentative="1">
      <w:start w:val="1"/>
      <w:numFmt w:val="bullet"/>
      <w:lvlText w:val=""/>
      <w:lvlJc w:val="left"/>
      <w:pPr>
        <w:tabs>
          <w:tab w:val="num" w:pos="1620"/>
        </w:tabs>
        <w:ind w:left="1620" w:hanging="360"/>
      </w:pPr>
      <w:rPr>
        <w:rFonts w:ascii="Wingdings" w:hAnsi="Wingdings" w:hint="default"/>
        <w:sz w:val="20"/>
      </w:rPr>
    </w:lvl>
    <w:lvl w:ilvl="5" w:tentative="1">
      <w:start w:val="1"/>
      <w:numFmt w:val="bullet"/>
      <w:lvlText w:val=""/>
      <w:lvlJc w:val="left"/>
      <w:pPr>
        <w:tabs>
          <w:tab w:val="num" w:pos="2340"/>
        </w:tabs>
        <w:ind w:left="2340" w:hanging="360"/>
      </w:pPr>
      <w:rPr>
        <w:rFonts w:ascii="Wingdings" w:hAnsi="Wingdings" w:hint="default"/>
        <w:sz w:val="20"/>
      </w:rPr>
    </w:lvl>
    <w:lvl w:ilvl="6" w:tentative="1">
      <w:start w:val="1"/>
      <w:numFmt w:val="bullet"/>
      <w:lvlText w:val=""/>
      <w:lvlJc w:val="left"/>
      <w:pPr>
        <w:tabs>
          <w:tab w:val="num" w:pos="3060"/>
        </w:tabs>
        <w:ind w:left="3060" w:hanging="360"/>
      </w:pPr>
      <w:rPr>
        <w:rFonts w:ascii="Wingdings" w:hAnsi="Wingdings" w:hint="default"/>
        <w:sz w:val="20"/>
      </w:rPr>
    </w:lvl>
    <w:lvl w:ilvl="7" w:tentative="1">
      <w:start w:val="1"/>
      <w:numFmt w:val="bullet"/>
      <w:lvlText w:val=""/>
      <w:lvlJc w:val="left"/>
      <w:pPr>
        <w:tabs>
          <w:tab w:val="num" w:pos="3780"/>
        </w:tabs>
        <w:ind w:left="3780" w:hanging="360"/>
      </w:pPr>
      <w:rPr>
        <w:rFonts w:ascii="Wingdings" w:hAnsi="Wingdings" w:hint="default"/>
        <w:sz w:val="20"/>
      </w:rPr>
    </w:lvl>
    <w:lvl w:ilvl="8" w:tentative="1">
      <w:start w:val="1"/>
      <w:numFmt w:val="bullet"/>
      <w:lvlText w:val=""/>
      <w:lvlJc w:val="left"/>
      <w:pPr>
        <w:tabs>
          <w:tab w:val="num" w:pos="4500"/>
        </w:tabs>
        <w:ind w:left="4500" w:hanging="360"/>
      </w:pPr>
      <w:rPr>
        <w:rFonts w:ascii="Wingdings" w:hAnsi="Wingdings" w:hint="default"/>
        <w:sz w:val="20"/>
      </w:rPr>
    </w:lvl>
  </w:abstractNum>
  <w:abstractNum w:abstractNumId="8">
    <w:nsid w:val="231E63E3"/>
    <w:multiLevelType w:val="hybridMultilevel"/>
    <w:tmpl w:val="C8B2E9B8"/>
    <w:lvl w:ilvl="0" w:tplc="0809000F">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234C41D9"/>
    <w:multiLevelType w:val="hybridMultilevel"/>
    <w:tmpl w:val="C31CC4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264025C1"/>
    <w:multiLevelType w:val="hybridMultilevel"/>
    <w:tmpl w:val="B4EEA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796572F"/>
    <w:multiLevelType w:val="hybridMultilevel"/>
    <w:tmpl w:val="D35AE3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8DD5AE5"/>
    <w:multiLevelType w:val="hybridMultilevel"/>
    <w:tmpl w:val="BB86BBA0"/>
    <w:lvl w:ilvl="0" w:tplc="FFFFFFFF">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D6D6FA3"/>
    <w:multiLevelType w:val="singleLevel"/>
    <w:tmpl w:val="DE32BDFE"/>
    <w:lvl w:ilvl="0">
      <w:start w:val="1"/>
      <w:numFmt w:val="decimal"/>
      <w:lvlText w:val="%1"/>
      <w:lvlJc w:val="left"/>
      <w:pPr>
        <w:tabs>
          <w:tab w:val="num" w:pos="360"/>
        </w:tabs>
        <w:ind w:left="340" w:hanging="340"/>
      </w:pPr>
      <w:rPr>
        <w:b w:val="0"/>
        <w:i w:val="0"/>
      </w:rPr>
    </w:lvl>
  </w:abstractNum>
  <w:abstractNum w:abstractNumId="14">
    <w:nsid w:val="2E314DDA"/>
    <w:multiLevelType w:val="singleLevel"/>
    <w:tmpl w:val="095E99F2"/>
    <w:lvl w:ilvl="0">
      <w:start w:val="6"/>
      <w:numFmt w:val="decimal"/>
      <w:lvlText w:val="%1."/>
      <w:lvlJc w:val="left"/>
      <w:pPr>
        <w:tabs>
          <w:tab w:val="num" w:pos="360"/>
        </w:tabs>
        <w:ind w:left="360" w:hanging="360"/>
      </w:pPr>
    </w:lvl>
  </w:abstractNum>
  <w:abstractNum w:abstractNumId="15">
    <w:nsid w:val="2F0E5B62"/>
    <w:multiLevelType w:val="hybridMultilevel"/>
    <w:tmpl w:val="30CED9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72C4E4A"/>
    <w:multiLevelType w:val="hybridMultilevel"/>
    <w:tmpl w:val="66E0FA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B556AA6"/>
    <w:multiLevelType w:val="hybridMultilevel"/>
    <w:tmpl w:val="6C2EA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F0E428F"/>
    <w:multiLevelType w:val="hybridMultilevel"/>
    <w:tmpl w:val="1F0682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411461AA"/>
    <w:multiLevelType w:val="hybridMultilevel"/>
    <w:tmpl w:val="EBAEFC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2C83D2F"/>
    <w:multiLevelType w:val="hybridMultilevel"/>
    <w:tmpl w:val="D4B84A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5371D0F"/>
    <w:multiLevelType w:val="hybridMultilevel"/>
    <w:tmpl w:val="1274683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458305FD"/>
    <w:multiLevelType w:val="hybridMultilevel"/>
    <w:tmpl w:val="DBF60FC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478C1065"/>
    <w:multiLevelType w:val="hybridMultilevel"/>
    <w:tmpl w:val="43CEC2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A61250B"/>
    <w:multiLevelType w:val="hybridMultilevel"/>
    <w:tmpl w:val="7F60FE2C"/>
    <w:lvl w:ilvl="0" w:tplc="FFFFFFFF">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B2D3337"/>
    <w:multiLevelType w:val="hybridMultilevel"/>
    <w:tmpl w:val="F2BE0D58"/>
    <w:lvl w:ilvl="0" w:tplc="261E99E0">
      <w:start w:val="1"/>
      <w:numFmt w:val="decimal"/>
      <w:lvlText w:val="%1."/>
      <w:lvlJc w:val="left"/>
      <w:pPr>
        <w:tabs>
          <w:tab w:val="num" w:pos="720"/>
        </w:tabs>
        <w:ind w:left="720" w:hanging="360"/>
      </w:pPr>
    </w:lvl>
    <w:lvl w:ilvl="1" w:tplc="CF94F1B6" w:tentative="1">
      <w:start w:val="1"/>
      <w:numFmt w:val="decimal"/>
      <w:lvlText w:val="%2."/>
      <w:lvlJc w:val="left"/>
      <w:pPr>
        <w:tabs>
          <w:tab w:val="num" w:pos="1440"/>
        </w:tabs>
        <w:ind w:left="1440" w:hanging="360"/>
      </w:pPr>
    </w:lvl>
    <w:lvl w:ilvl="2" w:tplc="7AC67228" w:tentative="1">
      <w:start w:val="1"/>
      <w:numFmt w:val="decimal"/>
      <w:lvlText w:val="%3."/>
      <w:lvlJc w:val="left"/>
      <w:pPr>
        <w:tabs>
          <w:tab w:val="num" w:pos="2160"/>
        </w:tabs>
        <w:ind w:left="2160" w:hanging="360"/>
      </w:pPr>
    </w:lvl>
    <w:lvl w:ilvl="3" w:tplc="CE7887F4" w:tentative="1">
      <w:start w:val="1"/>
      <w:numFmt w:val="decimal"/>
      <w:lvlText w:val="%4."/>
      <w:lvlJc w:val="left"/>
      <w:pPr>
        <w:tabs>
          <w:tab w:val="num" w:pos="2880"/>
        </w:tabs>
        <w:ind w:left="2880" w:hanging="360"/>
      </w:pPr>
    </w:lvl>
    <w:lvl w:ilvl="4" w:tplc="3806A5E6" w:tentative="1">
      <w:start w:val="1"/>
      <w:numFmt w:val="decimal"/>
      <w:lvlText w:val="%5."/>
      <w:lvlJc w:val="left"/>
      <w:pPr>
        <w:tabs>
          <w:tab w:val="num" w:pos="3600"/>
        </w:tabs>
        <w:ind w:left="3600" w:hanging="360"/>
      </w:pPr>
    </w:lvl>
    <w:lvl w:ilvl="5" w:tplc="095E9DFC" w:tentative="1">
      <w:start w:val="1"/>
      <w:numFmt w:val="decimal"/>
      <w:lvlText w:val="%6."/>
      <w:lvlJc w:val="left"/>
      <w:pPr>
        <w:tabs>
          <w:tab w:val="num" w:pos="4320"/>
        </w:tabs>
        <w:ind w:left="4320" w:hanging="360"/>
      </w:pPr>
    </w:lvl>
    <w:lvl w:ilvl="6" w:tplc="68C818BC" w:tentative="1">
      <w:start w:val="1"/>
      <w:numFmt w:val="decimal"/>
      <w:lvlText w:val="%7."/>
      <w:lvlJc w:val="left"/>
      <w:pPr>
        <w:tabs>
          <w:tab w:val="num" w:pos="5040"/>
        </w:tabs>
        <w:ind w:left="5040" w:hanging="360"/>
      </w:pPr>
    </w:lvl>
    <w:lvl w:ilvl="7" w:tplc="69EE3CCE" w:tentative="1">
      <w:start w:val="1"/>
      <w:numFmt w:val="decimal"/>
      <w:lvlText w:val="%8."/>
      <w:lvlJc w:val="left"/>
      <w:pPr>
        <w:tabs>
          <w:tab w:val="num" w:pos="5760"/>
        </w:tabs>
        <w:ind w:left="5760" w:hanging="360"/>
      </w:pPr>
    </w:lvl>
    <w:lvl w:ilvl="8" w:tplc="0FF23CFC" w:tentative="1">
      <w:start w:val="1"/>
      <w:numFmt w:val="decimal"/>
      <w:lvlText w:val="%9."/>
      <w:lvlJc w:val="left"/>
      <w:pPr>
        <w:tabs>
          <w:tab w:val="num" w:pos="6480"/>
        </w:tabs>
        <w:ind w:left="6480" w:hanging="360"/>
      </w:pPr>
    </w:lvl>
  </w:abstractNum>
  <w:abstractNum w:abstractNumId="26">
    <w:nsid w:val="50120FDB"/>
    <w:multiLevelType w:val="hybridMultilevel"/>
    <w:tmpl w:val="DC74086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4D11EB8"/>
    <w:multiLevelType w:val="hybridMultilevel"/>
    <w:tmpl w:val="4754B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68B6C2F"/>
    <w:multiLevelType w:val="singleLevel"/>
    <w:tmpl w:val="20DE4446"/>
    <w:lvl w:ilvl="0">
      <w:start w:val="1"/>
      <w:numFmt w:val="decimal"/>
      <w:lvlText w:val="%1"/>
      <w:lvlJc w:val="left"/>
      <w:pPr>
        <w:tabs>
          <w:tab w:val="num" w:pos="360"/>
        </w:tabs>
        <w:ind w:left="340" w:hanging="340"/>
      </w:pPr>
      <w:rPr>
        <w:b w:val="0"/>
        <w:i w:val="0"/>
      </w:rPr>
    </w:lvl>
  </w:abstractNum>
  <w:abstractNum w:abstractNumId="29">
    <w:nsid w:val="58C65CCD"/>
    <w:multiLevelType w:val="hybridMultilevel"/>
    <w:tmpl w:val="D7A46114"/>
    <w:lvl w:ilvl="0" w:tplc="08090001">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0">
    <w:nsid w:val="5B905B95"/>
    <w:multiLevelType w:val="hybridMultilevel"/>
    <w:tmpl w:val="816686D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nsid w:val="5DAD0438"/>
    <w:multiLevelType w:val="hybridMultilevel"/>
    <w:tmpl w:val="0D7CB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DB66B69"/>
    <w:multiLevelType w:val="hybridMultilevel"/>
    <w:tmpl w:val="8FC4C9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2163A46"/>
    <w:multiLevelType w:val="hybridMultilevel"/>
    <w:tmpl w:val="85E2D4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3E33B63"/>
    <w:multiLevelType w:val="singleLevel"/>
    <w:tmpl w:val="4EE86BE0"/>
    <w:lvl w:ilvl="0">
      <w:start w:val="3"/>
      <w:numFmt w:val="decimal"/>
      <w:lvlText w:val="%1."/>
      <w:lvlJc w:val="left"/>
      <w:pPr>
        <w:tabs>
          <w:tab w:val="num" w:pos="360"/>
        </w:tabs>
        <w:ind w:left="360" w:hanging="360"/>
      </w:pPr>
    </w:lvl>
  </w:abstractNum>
  <w:abstractNum w:abstractNumId="35">
    <w:nsid w:val="664F1F7B"/>
    <w:multiLevelType w:val="hybridMultilevel"/>
    <w:tmpl w:val="D480C0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9FA629D"/>
    <w:multiLevelType w:val="hybridMultilevel"/>
    <w:tmpl w:val="C7989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B4466CA"/>
    <w:multiLevelType w:val="hybridMultilevel"/>
    <w:tmpl w:val="2EBE746A"/>
    <w:lvl w:ilvl="0" w:tplc="08090001">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8">
    <w:nsid w:val="6F0B3B0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nsid w:val="6FE02D11"/>
    <w:multiLevelType w:val="hybridMultilevel"/>
    <w:tmpl w:val="22D6C342"/>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0">
    <w:nsid w:val="7002529D"/>
    <w:multiLevelType w:val="hybridMultilevel"/>
    <w:tmpl w:val="D0FCF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64E51E7"/>
    <w:multiLevelType w:val="hybridMultilevel"/>
    <w:tmpl w:val="BA085A0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2">
    <w:nsid w:val="77E13E3E"/>
    <w:multiLevelType w:val="hybridMultilevel"/>
    <w:tmpl w:val="0CA8F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7E264EB"/>
    <w:multiLevelType w:val="singleLevel"/>
    <w:tmpl w:val="0809000F"/>
    <w:lvl w:ilvl="0">
      <w:start w:val="1"/>
      <w:numFmt w:val="decimal"/>
      <w:lvlText w:val="%1."/>
      <w:lvlJc w:val="left"/>
      <w:pPr>
        <w:tabs>
          <w:tab w:val="num" w:pos="360"/>
        </w:tabs>
        <w:ind w:left="360" w:hanging="360"/>
      </w:pPr>
    </w:lvl>
  </w:abstractNum>
  <w:abstractNum w:abstractNumId="44">
    <w:nsid w:val="7AB829A4"/>
    <w:multiLevelType w:val="hybridMultilevel"/>
    <w:tmpl w:val="5D9ECD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7B525EC1"/>
    <w:multiLevelType w:val="hybridMultilevel"/>
    <w:tmpl w:val="C5D4C9FE"/>
    <w:lvl w:ilvl="0" w:tplc="C0E486DA">
      <w:start w:val="1"/>
      <w:numFmt w:val="bullet"/>
      <w:lvlText w:val="o"/>
      <w:lvlJc w:val="left"/>
      <w:pPr>
        <w:ind w:left="1440" w:hanging="360"/>
      </w:pPr>
      <w:rPr>
        <w:rFonts w:ascii="Courier New" w:hAnsi="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7BE433B2"/>
    <w:multiLevelType w:val="hybridMultilevel"/>
    <w:tmpl w:val="BDD07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7FF41804"/>
    <w:multiLevelType w:val="hybridMultilevel"/>
    <w:tmpl w:val="6C987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4">
    <w:abstractNumId w:val="43"/>
  </w:num>
  <w:num w:numId="5">
    <w:abstractNumId w:val="2"/>
  </w:num>
  <w:num w:numId="6">
    <w:abstractNumId w:val="34"/>
  </w:num>
  <w:num w:numId="7">
    <w:abstractNumId w:val="14"/>
  </w:num>
  <w:num w:numId="8">
    <w:abstractNumId w:val="35"/>
  </w:num>
  <w:num w:numId="9">
    <w:abstractNumId w:val="19"/>
  </w:num>
  <w:num w:numId="10">
    <w:abstractNumId w:val="4"/>
  </w:num>
  <w:num w:numId="11">
    <w:abstractNumId w:val="12"/>
  </w:num>
  <w:num w:numId="12">
    <w:abstractNumId w:val="24"/>
  </w:num>
  <w:num w:numId="13">
    <w:abstractNumId w:val="25"/>
  </w:num>
  <w:num w:numId="14">
    <w:abstractNumId w:val="28"/>
  </w:num>
  <w:num w:numId="15">
    <w:abstractNumId w:val="13"/>
  </w:num>
  <w:num w:numId="16">
    <w:abstractNumId w:val="23"/>
  </w:num>
  <w:num w:numId="17">
    <w:abstractNumId w:val="41"/>
  </w:num>
  <w:num w:numId="18">
    <w:abstractNumId w:val="16"/>
  </w:num>
  <w:num w:numId="19">
    <w:abstractNumId w:val="44"/>
  </w:num>
  <w:num w:numId="20">
    <w:abstractNumId w:val="20"/>
  </w:num>
  <w:num w:numId="21">
    <w:abstractNumId w:val="39"/>
  </w:num>
  <w:num w:numId="22">
    <w:abstractNumId w:val="8"/>
  </w:num>
  <w:num w:numId="23">
    <w:abstractNumId w:val="9"/>
  </w:num>
  <w:num w:numId="24">
    <w:abstractNumId w:val="5"/>
  </w:num>
  <w:num w:numId="25">
    <w:abstractNumId w:val="6"/>
  </w:num>
  <w:num w:numId="26">
    <w:abstractNumId w:val="38"/>
  </w:num>
  <w:num w:numId="27">
    <w:abstractNumId w:val="37"/>
  </w:num>
  <w:num w:numId="28">
    <w:abstractNumId w:val="29"/>
  </w:num>
  <w:num w:numId="29">
    <w:abstractNumId w:val="21"/>
  </w:num>
  <w:num w:numId="30">
    <w:abstractNumId w:val="47"/>
  </w:num>
  <w:num w:numId="31">
    <w:abstractNumId w:val="32"/>
  </w:num>
  <w:num w:numId="32">
    <w:abstractNumId w:val="30"/>
  </w:num>
  <w:num w:numId="33">
    <w:abstractNumId w:val="15"/>
  </w:num>
  <w:num w:numId="34">
    <w:abstractNumId w:val="10"/>
  </w:num>
  <w:num w:numId="35">
    <w:abstractNumId w:val="17"/>
  </w:num>
  <w:num w:numId="36">
    <w:abstractNumId w:val="36"/>
  </w:num>
  <w:num w:numId="37">
    <w:abstractNumId w:val="22"/>
  </w:num>
  <w:num w:numId="38">
    <w:abstractNumId w:val="27"/>
  </w:num>
  <w:num w:numId="39">
    <w:abstractNumId w:val="31"/>
  </w:num>
  <w:num w:numId="40">
    <w:abstractNumId w:val="40"/>
  </w:num>
  <w:num w:numId="41">
    <w:abstractNumId w:val="3"/>
  </w:num>
  <w:num w:numId="42">
    <w:abstractNumId w:val="42"/>
  </w:num>
  <w:num w:numId="4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1"/>
  </w:num>
  <w:num w:numId="45">
    <w:abstractNumId w:val="7"/>
  </w:num>
  <w:num w:numId="46">
    <w:abstractNumId w:val="33"/>
  </w:num>
  <w:num w:numId="47">
    <w:abstractNumId w:val="1"/>
  </w:num>
  <w:num w:numId="48">
    <w:abstractNumId w:val="26"/>
  </w:num>
  <w:num w:numId="49">
    <w:abstractNumId w:val="45"/>
  </w:num>
  <w:num w:numId="50">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342"/>
    <w:rsid w:val="00007360"/>
    <w:rsid w:val="000109A6"/>
    <w:rsid w:val="00012361"/>
    <w:rsid w:val="0002158A"/>
    <w:rsid w:val="00025FAD"/>
    <w:rsid w:val="00036103"/>
    <w:rsid w:val="00041411"/>
    <w:rsid w:val="00053C6A"/>
    <w:rsid w:val="000571CB"/>
    <w:rsid w:val="000607ED"/>
    <w:rsid w:val="000612A1"/>
    <w:rsid w:val="000668B1"/>
    <w:rsid w:val="00075973"/>
    <w:rsid w:val="000A140E"/>
    <w:rsid w:val="000A45F3"/>
    <w:rsid w:val="000B1698"/>
    <w:rsid w:val="000B2847"/>
    <w:rsid w:val="000B7AF9"/>
    <w:rsid w:val="000C77CE"/>
    <w:rsid w:val="000D0C27"/>
    <w:rsid w:val="000D1005"/>
    <w:rsid w:val="000D278B"/>
    <w:rsid w:val="000E246F"/>
    <w:rsid w:val="000E340A"/>
    <w:rsid w:val="000E5FCE"/>
    <w:rsid w:val="000F1103"/>
    <w:rsid w:val="0011418B"/>
    <w:rsid w:val="001144B4"/>
    <w:rsid w:val="00121AE9"/>
    <w:rsid w:val="00122BB1"/>
    <w:rsid w:val="001256D0"/>
    <w:rsid w:val="00134903"/>
    <w:rsid w:val="00136B6C"/>
    <w:rsid w:val="001446C9"/>
    <w:rsid w:val="00146360"/>
    <w:rsid w:val="00147EEA"/>
    <w:rsid w:val="00150FFD"/>
    <w:rsid w:val="0015244A"/>
    <w:rsid w:val="00152B53"/>
    <w:rsid w:val="00157F38"/>
    <w:rsid w:val="001773E0"/>
    <w:rsid w:val="0017742B"/>
    <w:rsid w:val="00193328"/>
    <w:rsid w:val="001943C9"/>
    <w:rsid w:val="00195B32"/>
    <w:rsid w:val="00195E97"/>
    <w:rsid w:val="001D04FD"/>
    <w:rsid w:val="001E3252"/>
    <w:rsid w:val="001E7C6D"/>
    <w:rsid w:val="001F25DF"/>
    <w:rsid w:val="001F2617"/>
    <w:rsid w:val="001F2E56"/>
    <w:rsid w:val="002072C4"/>
    <w:rsid w:val="002077DF"/>
    <w:rsid w:val="002110B7"/>
    <w:rsid w:val="002128E4"/>
    <w:rsid w:val="00217F60"/>
    <w:rsid w:val="0023307A"/>
    <w:rsid w:val="00235849"/>
    <w:rsid w:val="002535D2"/>
    <w:rsid w:val="00255180"/>
    <w:rsid w:val="00263870"/>
    <w:rsid w:val="00263CA2"/>
    <w:rsid w:val="002747E5"/>
    <w:rsid w:val="00276271"/>
    <w:rsid w:val="00291EA7"/>
    <w:rsid w:val="0029408E"/>
    <w:rsid w:val="002B179E"/>
    <w:rsid w:val="002C2529"/>
    <w:rsid w:val="002D0897"/>
    <w:rsid w:val="002E259E"/>
    <w:rsid w:val="002E4E54"/>
    <w:rsid w:val="002E5E85"/>
    <w:rsid w:val="002E7AAA"/>
    <w:rsid w:val="002F2236"/>
    <w:rsid w:val="002F4960"/>
    <w:rsid w:val="00316E87"/>
    <w:rsid w:val="00317407"/>
    <w:rsid w:val="00332B00"/>
    <w:rsid w:val="00333770"/>
    <w:rsid w:val="003727E9"/>
    <w:rsid w:val="0037370A"/>
    <w:rsid w:val="00385A4B"/>
    <w:rsid w:val="0038628D"/>
    <w:rsid w:val="00391976"/>
    <w:rsid w:val="00393623"/>
    <w:rsid w:val="00395108"/>
    <w:rsid w:val="003A0A6E"/>
    <w:rsid w:val="003A6128"/>
    <w:rsid w:val="003B219C"/>
    <w:rsid w:val="003B5D64"/>
    <w:rsid w:val="003D1D99"/>
    <w:rsid w:val="003D627F"/>
    <w:rsid w:val="003F1136"/>
    <w:rsid w:val="00402561"/>
    <w:rsid w:val="00402FEC"/>
    <w:rsid w:val="00415141"/>
    <w:rsid w:val="004152B7"/>
    <w:rsid w:val="00420137"/>
    <w:rsid w:val="00421500"/>
    <w:rsid w:val="00426242"/>
    <w:rsid w:val="00426388"/>
    <w:rsid w:val="004431B6"/>
    <w:rsid w:val="00443834"/>
    <w:rsid w:val="00455589"/>
    <w:rsid w:val="0045621F"/>
    <w:rsid w:val="00461BD7"/>
    <w:rsid w:val="00464699"/>
    <w:rsid w:val="00472984"/>
    <w:rsid w:val="00476CE2"/>
    <w:rsid w:val="00482844"/>
    <w:rsid w:val="0048380A"/>
    <w:rsid w:val="0049222E"/>
    <w:rsid w:val="004A0680"/>
    <w:rsid w:val="004B6F12"/>
    <w:rsid w:val="004C505F"/>
    <w:rsid w:val="004C566A"/>
    <w:rsid w:val="004D08B2"/>
    <w:rsid w:val="004E72EA"/>
    <w:rsid w:val="004E7BEB"/>
    <w:rsid w:val="004F1ED6"/>
    <w:rsid w:val="00503C14"/>
    <w:rsid w:val="00513B46"/>
    <w:rsid w:val="00532AFE"/>
    <w:rsid w:val="00547C9C"/>
    <w:rsid w:val="00551729"/>
    <w:rsid w:val="00557A59"/>
    <w:rsid w:val="00571156"/>
    <w:rsid w:val="00575CA7"/>
    <w:rsid w:val="005772DE"/>
    <w:rsid w:val="005920FC"/>
    <w:rsid w:val="005A3CE4"/>
    <w:rsid w:val="005A6A30"/>
    <w:rsid w:val="005B2B9B"/>
    <w:rsid w:val="005B3CC4"/>
    <w:rsid w:val="005B3EED"/>
    <w:rsid w:val="005B483A"/>
    <w:rsid w:val="005B7C22"/>
    <w:rsid w:val="005C4F5E"/>
    <w:rsid w:val="005D0579"/>
    <w:rsid w:val="005D2DD5"/>
    <w:rsid w:val="005E0F91"/>
    <w:rsid w:val="005E383F"/>
    <w:rsid w:val="005E4546"/>
    <w:rsid w:val="005F438A"/>
    <w:rsid w:val="0060048F"/>
    <w:rsid w:val="00604A25"/>
    <w:rsid w:val="006114CC"/>
    <w:rsid w:val="0062626A"/>
    <w:rsid w:val="00627029"/>
    <w:rsid w:val="0063738B"/>
    <w:rsid w:val="00651FE2"/>
    <w:rsid w:val="00652079"/>
    <w:rsid w:val="0065387D"/>
    <w:rsid w:val="00663149"/>
    <w:rsid w:val="006645DD"/>
    <w:rsid w:val="00674FDE"/>
    <w:rsid w:val="006769B2"/>
    <w:rsid w:val="006874A2"/>
    <w:rsid w:val="00690DF9"/>
    <w:rsid w:val="00696BA0"/>
    <w:rsid w:val="00696E15"/>
    <w:rsid w:val="006A7DD4"/>
    <w:rsid w:val="006B61DD"/>
    <w:rsid w:val="006C49BF"/>
    <w:rsid w:val="006C52DD"/>
    <w:rsid w:val="006D373F"/>
    <w:rsid w:val="006E3084"/>
    <w:rsid w:val="006E4CEE"/>
    <w:rsid w:val="00701C47"/>
    <w:rsid w:val="007108FD"/>
    <w:rsid w:val="00716F75"/>
    <w:rsid w:val="00716FB1"/>
    <w:rsid w:val="00721A1C"/>
    <w:rsid w:val="00721D97"/>
    <w:rsid w:val="00725544"/>
    <w:rsid w:val="00731B85"/>
    <w:rsid w:val="0074727B"/>
    <w:rsid w:val="00747919"/>
    <w:rsid w:val="00773EB8"/>
    <w:rsid w:val="00776299"/>
    <w:rsid w:val="00780729"/>
    <w:rsid w:val="00780E3A"/>
    <w:rsid w:val="0078767C"/>
    <w:rsid w:val="00791F84"/>
    <w:rsid w:val="00793149"/>
    <w:rsid w:val="007A4000"/>
    <w:rsid w:val="007A68D1"/>
    <w:rsid w:val="007A6C6E"/>
    <w:rsid w:val="007B3FAE"/>
    <w:rsid w:val="007C03E7"/>
    <w:rsid w:val="007C745F"/>
    <w:rsid w:val="007D43E4"/>
    <w:rsid w:val="007E06B3"/>
    <w:rsid w:val="007F5FFD"/>
    <w:rsid w:val="007F753A"/>
    <w:rsid w:val="007F7840"/>
    <w:rsid w:val="00805FFC"/>
    <w:rsid w:val="00813563"/>
    <w:rsid w:val="008176C3"/>
    <w:rsid w:val="00836EF9"/>
    <w:rsid w:val="0083754D"/>
    <w:rsid w:val="00842A43"/>
    <w:rsid w:val="00850100"/>
    <w:rsid w:val="008523FD"/>
    <w:rsid w:val="00862A25"/>
    <w:rsid w:val="00865DD3"/>
    <w:rsid w:val="00876779"/>
    <w:rsid w:val="008817AF"/>
    <w:rsid w:val="00884955"/>
    <w:rsid w:val="008973F7"/>
    <w:rsid w:val="008974D9"/>
    <w:rsid w:val="008A5765"/>
    <w:rsid w:val="008B3604"/>
    <w:rsid w:val="008B44DA"/>
    <w:rsid w:val="008F35A8"/>
    <w:rsid w:val="008F7B15"/>
    <w:rsid w:val="00900B88"/>
    <w:rsid w:val="00904F9C"/>
    <w:rsid w:val="009059D0"/>
    <w:rsid w:val="009242DC"/>
    <w:rsid w:val="00925370"/>
    <w:rsid w:val="00934D70"/>
    <w:rsid w:val="00944E7D"/>
    <w:rsid w:val="00947F43"/>
    <w:rsid w:val="00970567"/>
    <w:rsid w:val="00977C19"/>
    <w:rsid w:val="00977D90"/>
    <w:rsid w:val="00980CB8"/>
    <w:rsid w:val="0098639E"/>
    <w:rsid w:val="00986CA0"/>
    <w:rsid w:val="009900AE"/>
    <w:rsid w:val="0099460E"/>
    <w:rsid w:val="009A375A"/>
    <w:rsid w:val="009A54C0"/>
    <w:rsid w:val="009A5DB4"/>
    <w:rsid w:val="009B2513"/>
    <w:rsid w:val="009B6FAF"/>
    <w:rsid w:val="009C05A2"/>
    <w:rsid w:val="009C47B4"/>
    <w:rsid w:val="009D0E50"/>
    <w:rsid w:val="009D45DB"/>
    <w:rsid w:val="009E4A1C"/>
    <w:rsid w:val="009F5AF2"/>
    <w:rsid w:val="009F7719"/>
    <w:rsid w:val="00A01CAC"/>
    <w:rsid w:val="00A02251"/>
    <w:rsid w:val="00A047CE"/>
    <w:rsid w:val="00A04E19"/>
    <w:rsid w:val="00A11D73"/>
    <w:rsid w:val="00A26196"/>
    <w:rsid w:val="00A26B53"/>
    <w:rsid w:val="00A30C13"/>
    <w:rsid w:val="00A31856"/>
    <w:rsid w:val="00A32EC2"/>
    <w:rsid w:val="00A46469"/>
    <w:rsid w:val="00A52D39"/>
    <w:rsid w:val="00A64CD6"/>
    <w:rsid w:val="00A73AAA"/>
    <w:rsid w:val="00A77872"/>
    <w:rsid w:val="00A83A4D"/>
    <w:rsid w:val="00A83FAB"/>
    <w:rsid w:val="00A932E2"/>
    <w:rsid w:val="00A9534E"/>
    <w:rsid w:val="00AC1B28"/>
    <w:rsid w:val="00AC34E8"/>
    <w:rsid w:val="00AC42C5"/>
    <w:rsid w:val="00AE740B"/>
    <w:rsid w:val="00AF2EFC"/>
    <w:rsid w:val="00B0218A"/>
    <w:rsid w:val="00B02F0E"/>
    <w:rsid w:val="00B0521E"/>
    <w:rsid w:val="00B07D02"/>
    <w:rsid w:val="00B22B59"/>
    <w:rsid w:val="00B26797"/>
    <w:rsid w:val="00B32EB7"/>
    <w:rsid w:val="00B53EAB"/>
    <w:rsid w:val="00B667DC"/>
    <w:rsid w:val="00B6797D"/>
    <w:rsid w:val="00B71342"/>
    <w:rsid w:val="00B715FB"/>
    <w:rsid w:val="00B74958"/>
    <w:rsid w:val="00B82F1B"/>
    <w:rsid w:val="00B83401"/>
    <w:rsid w:val="00BA286D"/>
    <w:rsid w:val="00BA6461"/>
    <w:rsid w:val="00BB540D"/>
    <w:rsid w:val="00BC05C7"/>
    <w:rsid w:val="00BC3463"/>
    <w:rsid w:val="00BC7763"/>
    <w:rsid w:val="00BD7342"/>
    <w:rsid w:val="00BE0A46"/>
    <w:rsid w:val="00BF2ECF"/>
    <w:rsid w:val="00C02C8A"/>
    <w:rsid w:val="00C02D9C"/>
    <w:rsid w:val="00C03D06"/>
    <w:rsid w:val="00C04BC1"/>
    <w:rsid w:val="00C210FC"/>
    <w:rsid w:val="00C219EA"/>
    <w:rsid w:val="00C25253"/>
    <w:rsid w:val="00C34496"/>
    <w:rsid w:val="00C37460"/>
    <w:rsid w:val="00C519ED"/>
    <w:rsid w:val="00C6023F"/>
    <w:rsid w:val="00C71D80"/>
    <w:rsid w:val="00C732D8"/>
    <w:rsid w:val="00C856DB"/>
    <w:rsid w:val="00C87608"/>
    <w:rsid w:val="00C87948"/>
    <w:rsid w:val="00C9098A"/>
    <w:rsid w:val="00C95AD5"/>
    <w:rsid w:val="00CA37F6"/>
    <w:rsid w:val="00CA5C45"/>
    <w:rsid w:val="00CB32CC"/>
    <w:rsid w:val="00CB6C42"/>
    <w:rsid w:val="00CC248A"/>
    <w:rsid w:val="00CC339B"/>
    <w:rsid w:val="00CC62D8"/>
    <w:rsid w:val="00CC7393"/>
    <w:rsid w:val="00CD6799"/>
    <w:rsid w:val="00CD7CB2"/>
    <w:rsid w:val="00CE0ABE"/>
    <w:rsid w:val="00CE2080"/>
    <w:rsid w:val="00CF27FA"/>
    <w:rsid w:val="00D04AF5"/>
    <w:rsid w:val="00D0535E"/>
    <w:rsid w:val="00D13217"/>
    <w:rsid w:val="00D4082B"/>
    <w:rsid w:val="00D5098F"/>
    <w:rsid w:val="00D538C6"/>
    <w:rsid w:val="00D54D75"/>
    <w:rsid w:val="00D55232"/>
    <w:rsid w:val="00D747FE"/>
    <w:rsid w:val="00D82346"/>
    <w:rsid w:val="00D82F8A"/>
    <w:rsid w:val="00D92816"/>
    <w:rsid w:val="00DA3C1C"/>
    <w:rsid w:val="00DA442E"/>
    <w:rsid w:val="00DA5A53"/>
    <w:rsid w:val="00DB567B"/>
    <w:rsid w:val="00DB5A3B"/>
    <w:rsid w:val="00DC3362"/>
    <w:rsid w:val="00DD348F"/>
    <w:rsid w:val="00DE5AD5"/>
    <w:rsid w:val="00E05A95"/>
    <w:rsid w:val="00E161D3"/>
    <w:rsid w:val="00E3521C"/>
    <w:rsid w:val="00E363B7"/>
    <w:rsid w:val="00E44E5C"/>
    <w:rsid w:val="00E523ED"/>
    <w:rsid w:val="00EA259B"/>
    <w:rsid w:val="00EA45B9"/>
    <w:rsid w:val="00EA52A3"/>
    <w:rsid w:val="00EB2C2E"/>
    <w:rsid w:val="00EB43C6"/>
    <w:rsid w:val="00EB4894"/>
    <w:rsid w:val="00EB7899"/>
    <w:rsid w:val="00EC1A8E"/>
    <w:rsid w:val="00ED0E91"/>
    <w:rsid w:val="00F04ED3"/>
    <w:rsid w:val="00F074EA"/>
    <w:rsid w:val="00F205E6"/>
    <w:rsid w:val="00F25D57"/>
    <w:rsid w:val="00F35950"/>
    <w:rsid w:val="00F37A18"/>
    <w:rsid w:val="00F55B25"/>
    <w:rsid w:val="00F5660E"/>
    <w:rsid w:val="00F56DAC"/>
    <w:rsid w:val="00F57129"/>
    <w:rsid w:val="00F6087E"/>
    <w:rsid w:val="00F65505"/>
    <w:rsid w:val="00F73582"/>
    <w:rsid w:val="00F849A5"/>
    <w:rsid w:val="00F86F88"/>
    <w:rsid w:val="00F925CC"/>
    <w:rsid w:val="00F9540A"/>
    <w:rsid w:val="00F97E80"/>
    <w:rsid w:val="00FA3BBC"/>
    <w:rsid w:val="00FB32FF"/>
    <w:rsid w:val="00FB35F0"/>
    <w:rsid w:val="00FB6455"/>
    <w:rsid w:val="00FB69B6"/>
    <w:rsid w:val="00FC127A"/>
    <w:rsid w:val="00FC3B60"/>
    <w:rsid w:val="00FD55C9"/>
    <w:rsid w:val="00FE52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basedOn w:val="Normal"/>
    <w:next w:val="Normal"/>
    <w:qFormat/>
    <w:pPr>
      <w:keepNext/>
      <w:jc w:val="both"/>
      <w:outlineLvl w:val="0"/>
    </w:pPr>
    <w:rPr>
      <w:rFonts w:ascii="Arial" w:hAnsi="Arial"/>
      <w:b/>
      <w:u w:val="single"/>
    </w:rPr>
  </w:style>
  <w:style w:type="paragraph" w:styleId="Heading2">
    <w:name w:val="heading 2"/>
    <w:basedOn w:val="Normal"/>
    <w:next w:val="Normal"/>
    <w:qFormat/>
    <w:pPr>
      <w:keepNext/>
      <w:jc w:val="center"/>
      <w:outlineLvl w:val="1"/>
    </w:pPr>
    <w:rPr>
      <w:rFonts w:ascii="Arial" w:hAnsi="Arial"/>
      <w:b/>
      <w:sz w:val="28"/>
    </w:rPr>
  </w:style>
  <w:style w:type="paragraph" w:styleId="Heading3">
    <w:name w:val="heading 3"/>
    <w:basedOn w:val="Normal"/>
    <w:next w:val="Normal"/>
    <w:qFormat/>
    <w:pPr>
      <w:keepNext/>
      <w:outlineLvl w:val="2"/>
    </w:pPr>
    <w:rPr>
      <w:rFonts w:ascii="Arial" w:hAnsi="Arial"/>
      <w:b/>
      <w:u w:val="single"/>
    </w:rPr>
  </w:style>
  <w:style w:type="paragraph" w:styleId="Heading4">
    <w:name w:val="heading 4"/>
    <w:basedOn w:val="Normal"/>
    <w:next w:val="Normal"/>
    <w:qFormat/>
    <w:pPr>
      <w:keepNext/>
      <w:outlineLvl w:val="3"/>
    </w:pPr>
    <w:rPr>
      <w:rFonts w:ascii="Arial" w:hAnsi="Arial"/>
      <w:b/>
    </w:rPr>
  </w:style>
  <w:style w:type="paragraph" w:styleId="Heading5">
    <w:name w:val="heading 5"/>
    <w:basedOn w:val="Normal"/>
    <w:next w:val="Normal"/>
    <w:qFormat/>
    <w:pPr>
      <w:keepNext/>
      <w:jc w:val="center"/>
      <w:outlineLvl w:val="4"/>
    </w:pPr>
    <w:rPr>
      <w:rFonts w:ascii="Arial" w:hAnsi="Arial"/>
      <w:b/>
    </w:rPr>
  </w:style>
  <w:style w:type="paragraph" w:styleId="Heading6">
    <w:name w:val="heading 6"/>
    <w:basedOn w:val="Normal"/>
    <w:next w:val="Normal"/>
    <w:qFormat/>
    <w:pPr>
      <w:keepNext/>
      <w:spacing w:before="120"/>
      <w:jc w:val="center"/>
      <w:outlineLvl w:val="5"/>
    </w:pPr>
    <w:rPr>
      <w:b/>
      <w:sz w:val="22"/>
    </w:rPr>
  </w:style>
  <w:style w:type="paragraph" w:styleId="Heading7">
    <w:name w:val="heading 7"/>
    <w:basedOn w:val="Normal"/>
    <w:next w:val="Normal"/>
    <w:qFormat/>
    <w:pPr>
      <w:keepNext/>
      <w:jc w:val="center"/>
      <w:outlineLvl w:val="6"/>
    </w:pPr>
    <w:rPr>
      <w:rFonts w:ascii="Arial" w:hAnsi="Arial"/>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120"/>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Header">
    <w:name w:val="header"/>
    <w:basedOn w:val="Normal"/>
    <w:link w:val="HeaderChar"/>
    <w:uiPriority w:val="99"/>
    <w:pPr>
      <w:tabs>
        <w:tab w:val="center" w:pos="4153"/>
        <w:tab w:val="right" w:pos="8306"/>
      </w:tabs>
    </w:pPr>
  </w:style>
  <w:style w:type="paragraph" w:styleId="BodyText2">
    <w:name w:val="Body Text 2"/>
    <w:basedOn w:val="Normal"/>
    <w:pPr>
      <w:spacing w:before="120"/>
      <w:jc w:val="center"/>
    </w:pPr>
    <w:rPr>
      <w:rFonts w:ascii="Arial" w:hAnsi="Arial"/>
      <w:b/>
      <w:sz w:val="28"/>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3">
    <w:name w:val="Body Text 3"/>
    <w:basedOn w:val="Normal"/>
    <w:pPr>
      <w:spacing w:after="120"/>
      <w:jc w:val="both"/>
    </w:pPr>
  </w:style>
  <w:style w:type="paragraph" w:styleId="BodyTextIndent">
    <w:name w:val="Body Text Indent"/>
    <w:basedOn w:val="Normal"/>
    <w:pPr>
      <w:ind w:left="360"/>
      <w:jc w:val="both"/>
    </w:pPr>
    <w:rPr>
      <w:rFonts w:ascii="Arial" w:hAnsi="Arial"/>
      <w:lang w:val="en-US"/>
    </w:rPr>
  </w:style>
  <w:style w:type="paragraph" w:customStyle="1" w:styleId="nt">
    <w:name w:val="nt"/>
    <w:basedOn w:val="Normal"/>
    <w:pPr>
      <w:spacing w:before="100" w:beforeAutospacing="1" w:after="100" w:afterAutospacing="1"/>
    </w:pPr>
    <w:rPr>
      <w:color w:val="000000"/>
      <w:szCs w:val="24"/>
    </w:rPr>
  </w:style>
  <w:style w:type="paragraph" w:customStyle="1" w:styleId="cbp">
    <w:name w:val="cbp"/>
    <w:basedOn w:val="Normal"/>
    <w:pPr>
      <w:spacing w:before="120" w:after="100" w:afterAutospacing="1" w:line="336" w:lineRule="auto"/>
    </w:pPr>
    <w:rPr>
      <w:rFonts w:ascii="Arial Unicode MS" w:eastAsia="Arial Unicode MS" w:hAnsi="Arial Unicode MS" w:cs="Arial Unicode MS"/>
      <w:szCs w:val="24"/>
    </w:rPr>
  </w:style>
  <w:style w:type="paragraph" w:styleId="NormalWeb">
    <w:name w:val="Normal (Web)"/>
    <w:basedOn w:val="Normal"/>
    <w:pPr>
      <w:spacing w:before="120" w:after="100" w:afterAutospacing="1" w:line="336" w:lineRule="auto"/>
    </w:pPr>
    <w:rPr>
      <w:rFonts w:ascii="Arial Unicode MS" w:eastAsia="Arial Unicode MS" w:hAnsi="Arial Unicode MS" w:cs="Arial Unicode MS"/>
      <w:szCs w:val="24"/>
    </w:rPr>
  </w:style>
  <w:style w:type="character" w:customStyle="1" w:styleId="cbi">
    <w:name w:val="cbi"/>
    <w:rPr>
      <w:i/>
      <w:iCs/>
    </w:rPr>
  </w:style>
  <w:style w:type="character" w:customStyle="1" w:styleId="cbd">
    <w:name w:val="cbd"/>
    <w:rPr>
      <w:color w:val="0000CC"/>
      <w:shd w:val="clear" w:color="auto" w:fill="auto"/>
    </w:rPr>
  </w:style>
  <w:style w:type="paragraph" w:customStyle="1" w:styleId="Default">
    <w:name w:val="Default"/>
    <w:rsid w:val="00B07D02"/>
    <w:pPr>
      <w:autoSpaceDE w:val="0"/>
      <w:autoSpaceDN w:val="0"/>
      <w:adjustRightInd w:val="0"/>
    </w:pPr>
    <w:rPr>
      <w:color w:val="000000"/>
      <w:sz w:val="24"/>
      <w:szCs w:val="24"/>
    </w:rPr>
  </w:style>
  <w:style w:type="character" w:styleId="CommentReference">
    <w:name w:val="annotation reference"/>
    <w:semiHidden/>
    <w:rsid w:val="00BF2ECF"/>
    <w:rPr>
      <w:sz w:val="16"/>
      <w:szCs w:val="16"/>
    </w:rPr>
  </w:style>
  <w:style w:type="paragraph" w:styleId="CommentText">
    <w:name w:val="annotation text"/>
    <w:basedOn w:val="Normal"/>
    <w:semiHidden/>
    <w:rsid w:val="00BF2ECF"/>
    <w:rPr>
      <w:sz w:val="20"/>
    </w:rPr>
  </w:style>
  <w:style w:type="paragraph" w:styleId="BalloonText">
    <w:name w:val="Balloon Text"/>
    <w:basedOn w:val="Normal"/>
    <w:semiHidden/>
    <w:rsid w:val="00BF2ECF"/>
    <w:rPr>
      <w:rFonts w:ascii="Tahoma" w:hAnsi="Tahoma" w:cs="Tahoma"/>
      <w:sz w:val="16"/>
      <w:szCs w:val="16"/>
    </w:rPr>
  </w:style>
  <w:style w:type="table" w:styleId="TableGrid">
    <w:name w:val="Table Grid"/>
    <w:basedOn w:val="TableNormal"/>
    <w:rsid w:val="000B28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
    <w:name w:val="Default Text"/>
    <w:basedOn w:val="Normal"/>
    <w:rsid w:val="00F5660E"/>
  </w:style>
  <w:style w:type="paragraph" w:customStyle="1" w:styleId="BodySingle">
    <w:name w:val="Body Single"/>
    <w:basedOn w:val="Normal"/>
    <w:rsid w:val="00F5660E"/>
  </w:style>
  <w:style w:type="paragraph" w:styleId="CommentSubject">
    <w:name w:val="annotation subject"/>
    <w:basedOn w:val="CommentText"/>
    <w:next w:val="CommentText"/>
    <w:semiHidden/>
    <w:rsid w:val="00EA259B"/>
    <w:rPr>
      <w:b/>
      <w:bCs/>
    </w:rPr>
  </w:style>
  <w:style w:type="paragraph" w:styleId="ListParagraph">
    <w:name w:val="List Paragraph"/>
    <w:basedOn w:val="Normal"/>
    <w:uiPriority w:val="34"/>
    <w:qFormat/>
    <w:rsid w:val="00443834"/>
    <w:pPr>
      <w:ind w:left="720"/>
    </w:pPr>
  </w:style>
  <w:style w:type="character" w:customStyle="1" w:styleId="FooterChar">
    <w:name w:val="Footer Char"/>
    <w:link w:val="Footer"/>
    <w:uiPriority w:val="99"/>
    <w:rsid w:val="004B6F12"/>
    <w:rPr>
      <w:sz w:val="24"/>
      <w:lang w:eastAsia="en-US"/>
    </w:rPr>
  </w:style>
  <w:style w:type="character" w:customStyle="1" w:styleId="HeaderChar">
    <w:name w:val="Header Char"/>
    <w:link w:val="Header"/>
    <w:uiPriority w:val="99"/>
    <w:rsid w:val="00D747FE"/>
    <w:rPr>
      <w:sz w:val="24"/>
      <w:lang w:eastAsia="en-US"/>
    </w:rPr>
  </w:style>
  <w:style w:type="character" w:styleId="PlaceholderText">
    <w:name w:val="Placeholder Text"/>
    <w:basedOn w:val="DefaultParagraphFont"/>
    <w:uiPriority w:val="99"/>
    <w:semiHidden/>
    <w:rsid w:val="00D4082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basedOn w:val="Normal"/>
    <w:next w:val="Normal"/>
    <w:qFormat/>
    <w:pPr>
      <w:keepNext/>
      <w:jc w:val="both"/>
      <w:outlineLvl w:val="0"/>
    </w:pPr>
    <w:rPr>
      <w:rFonts w:ascii="Arial" w:hAnsi="Arial"/>
      <w:b/>
      <w:u w:val="single"/>
    </w:rPr>
  </w:style>
  <w:style w:type="paragraph" w:styleId="Heading2">
    <w:name w:val="heading 2"/>
    <w:basedOn w:val="Normal"/>
    <w:next w:val="Normal"/>
    <w:qFormat/>
    <w:pPr>
      <w:keepNext/>
      <w:jc w:val="center"/>
      <w:outlineLvl w:val="1"/>
    </w:pPr>
    <w:rPr>
      <w:rFonts w:ascii="Arial" w:hAnsi="Arial"/>
      <w:b/>
      <w:sz w:val="28"/>
    </w:rPr>
  </w:style>
  <w:style w:type="paragraph" w:styleId="Heading3">
    <w:name w:val="heading 3"/>
    <w:basedOn w:val="Normal"/>
    <w:next w:val="Normal"/>
    <w:qFormat/>
    <w:pPr>
      <w:keepNext/>
      <w:outlineLvl w:val="2"/>
    </w:pPr>
    <w:rPr>
      <w:rFonts w:ascii="Arial" w:hAnsi="Arial"/>
      <w:b/>
      <w:u w:val="single"/>
    </w:rPr>
  </w:style>
  <w:style w:type="paragraph" w:styleId="Heading4">
    <w:name w:val="heading 4"/>
    <w:basedOn w:val="Normal"/>
    <w:next w:val="Normal"/>
    <w:qFormat/>
    <w:pPr>
      <w:keepNext/>
      <w:outlineLvl w:val="3"/>
    </w:pPr>
    <w:rPr>
      <w:rFonts w:ascii="Arial" w:hAnsi="Arial"/>
      <w:b/>
    </w:rPr>
  </w:style>
  <w:style w:type="paragraph" w:styleId="Heading5">
    <w:name w:val="heading 5"/>
    <w:basedOn w:val="Normal"/>
    <w:next w:val="Normal"/>
    <w:qFormat/>
    <w:pPr>
      <w:keepNext/>
      <w:jc w:val="center"/>
      <w:outlineLvl w:val="4"/>
    </w:pPr>
    <w:rPr>
      <w:rFonts w:ascii="Arial" w:hAnsi="Arial"/>
      <w:b/>
    </w:rPr>
  </w:style>
  <w:style w:type="paragraph" w:styleId="Heading6">
    <w:name w:val="heading 6"/>
    <w:basedOn w:val="Normal"/>
    <w:next w:val="Normal"/>
    <w:qFormat/>
    <w:pPr>
      <w:keepNext/>
      <w:spacing w:before="120"/>
      <w:jc w:val="center"/>
      <w:outlineLvl w:val="5"/>
    </w:pPr>
    <w:rPr>
      <w:b/>
      <w:sz w:val="22"/>
    </w:rPr>
  </w:style>
  <w:style w:type="paragraph" w:styleId="Heading7">
    <w:name w:val="heading 7"/>
    <w:basedOn w:val="Normal"/>
    <w:next w:val="Normal"/>
    <w:qFormat/>
    <w:pPr>
      <w:keepNext/>
      <w:jc w:val="center"/>
      <w:outlineLvl w:val="6"/>
    </w:pPr>
    <w:rPr>
      <w:rFonts w:ascii="Arial" w:hAnsi="Arial"/>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120"/>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Header">
    <w:name w:val="header"/>
    <w:basedOn w:val="Normal"/>
    <w:link w:val="HeaderChar"/>
    <w:uiPriority w:val="99"/>
    <w:pPr>
      <w:tabs>
        <w:tab w:val="center" w:pos="4153"/>
        <w:tab w:val="right" w:pos="8306"/>
      </w:tabs>
    </w:pPr>
  </w:style>
  <w:style w:type="paragraph" w:styleId="BodyText2">
    <w:name w:val="Body Text 2"/>
    <w:basedOn w:val="Normal"/>
    <w:pPr>
      <w:spacing w:before="120"/>
      <w:jc w:val="center"/>
    </w:pPr>
    <w:rPr>
      <w:rFonts w:ascii="Arial" w:hAnsi="Arial"/>
      <w:b/>
      <w:sz w:val="28"/>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3">
    <w:name w:val="Body Text 3"/>
    <w:basedOn w:val="Normal"/>
    <w:pPr>
      <w:spacing w:after="120"/>
      <w:jc w:val="both"/>
    </w:pPr>
  </w:style>
  <w:style w:type="paragraph" w:styleId="BodyTextIndent">
    <w:name w:val="Body Text Indent"/>
    <w:basedOn w:val="Normal"/>
    <w:pPr>
      <w:ind w:left="360"/>
      <w:jc w:val="both"/>
    </w:pPr>
    <w:rPr>
      <w:rFonts w:ascii="Arial" w:hAnsi="Arial"/>
      <w:lang w:val="en-US"/>
    </w:rPr>
  </w:style>
  <w:style w:type="paragraph" w:customStyle="1" w:styleId="nt">
    <w:name w:val="nt"/>
    <w:basedOn w:val="Normal"/>
    <w:pPr>
      <w:spacing w:before="100" w:beforeAutospacing="1" w:after="100" w:afterAutospacing="1"/>
    </w:pPr>
    <w:rPr>
      <w:color w:val="000000"/>
      <w:szCs w:val="24"/>
    </w:rPr>
  </w:style>
  <w:style w:type="paragraph" w:customStyle="1" w:styleId="cbp">
    <w:name w:val="cbp"/>
    <w:basedOn w:val="Normal"/>
    <w:pPr>
      <w:spacing w:before="120" w:after="100" w:afterAutospacing="1" w:line="336" w:lineRule="auto"/>
    </w:pPr>
    <w:rPr>
      <w:rFonts w:ascii="Arial Unicode MS" w:eastAsia="Arial Unicode MS" w:hAnsi="Arial Unicode MS" w:cs="Arial Unicode MS"/>
      <w:szCs w:val="24"/>
    </w:rPr>
  </w:style>
  <w:style w:type="paragraph" w:styleId="NormalWeb">
    <w:name w:val="Normal (Web)"/>
    <w:basedOn w:val="Normal"/>
    <w:pPr>
      <w:spacing w:before="120" w:after="100" w:afterAutospacing="1" w:line="336" w:lineRule="auto"/>
    </w:pPr>
    <w:rPr>
      <w:rFonts w:ascii="Arial Unicode MS" w:eastAsia="Arial Unicode MS" w:hAnsi="Arial Unicode MS" w:cs="Arial Unicode MS"/>
      <w:szCs w:val="24"/>
    </w:rPr>
  </w:style>
  <w:style w:type="character" w:customStyle="1" w:styleId="cbi">
    <w:name w:val="cbi"/>
    <w:rPr>
      <w:i/>
      <w:iCs/>
    </w:rPr>
  </w:style>
  <w:style w:type="character" w:customStyle="1" w:styleId="cbd">
    <w:name w:val="cbd"/>
    <w:rPr>
      <w:color w:val="0000CC"/>
      <w:shd w:val="clear" w:color="auto" w:fill="auto"/>
    </w:rPr>
  </w:style>
  <w:style w:type="paragraph" w:customStyle="1" w:styleId="Default">
    <w:name w:val="Default"/>
    <w:rsid w:val="00B07D02"/>
    <w:pPr>
      <w:autoSpaceDE w:val="0"/>
      <w:autoSpaceDN w:val="0"/>
      <w:adjustRightInd w:val="0"/>
    </w:pPr>
    <w:rPr>
      <w:color w:val="000000"/>
      <w:sz w:val="24"/>
      <w:szCs w:val="24"/>
    </w:rPr>
  </w:style>
  <w:style w:type="character" w:styleId="CommentReference">
    <w:name w:val="annotation reference"/>
    <w:semiHidden/>
    <w:rsid w:val="00BF2ECF"/>
    <w:rPr>
      <w:sz w:val="16"/>
      <w:szCs w:val="16"/>
    </w:rPr>
  </w:style>
  <w:style w:type="paragraph" w:styleId="CommentText">
    <w:name w:val="annotation text"/>
    <w:basedOn w:val="Normal"/>
    <w:semiHidden/>
    <w:rsid w:val="00BF2ECF"/>
    <w:rPr>
      <w:sz w:val="20"/>
    </w:rPr>
  </w:style>
  <w:style w:type="paragraph" w:styleId="BalloonText">
    <w:name w:val="Balloon Text"/>
    <w:basedOn w:val="Normal"/>
    <w:semiHidden/>
    <w:rsid w:val="00BF2ECF"/>
    <w:rPr>
      <w:rFonts w:ascii="Tahoma" w:hAnsi="Tahoma" w:cs="Tahoma"/>
      <w:sz w:val="16"/>
      <w:szCs w:val="16"/>
    </w:rPr>
  </w:style>
  <w:style w:type="table" w:styleId="TableGrid">
    <w:name w:val="Table Grid"/>
    <w:basedOn w:val="TableNormal"/>
    <w:rsid w:val="000B28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
    <w:name w:val="Default Text"/>
    <w:basedOn w:val="Normal"/>
    <w:rsid w:val="00F5660E"/>
  </w:style>
  <w:style w:type="paragraph" w:customStyle="1" w:styleId="BodySingle">
    <w:name w:val="Body Single"/>
    <w:basedOn w:val="Normal"/>
    <w:rsid w:val="00F5660E"/>
  </w:style>
  <w:style w:type="paragraph" w:styleId="CommentSubject">
    <w:name w:val="annotation subject"/>
    <w:basedOn w:val="CommentText"/>
    <w:next w:val="CommentText"/>
    <w:semiHidden/>
    <w:rsid w:val="00EA259B"/>
    <w:rPr>
      <w:b/>
      <w:bCs/>
    </w:rPr>
  </w:style>
  <w:style w:type="paragraph" w:styleId="ListParagraph">
    <w:name w:val="List Paragraph"/>
    <w:basedOn w:val="Normal"/>
    <w:uiPriority w:val="34"/>
    <w:qFormat/>
    <w:rsid w:val="00443834"/>
    <w:pPr>
      <w:ind w:left="720"/>
    </w:pPr>
  </w:style>
  <w:style w:type="character" w:customStyle="1" w:styleId="FooterChar">
    <w:name w:val="Footer Char"/>
    <w:link w:val="Footer"/>
    <w:uiPriority w:val="99"/>
    <w:rsid w:val="004B6F12"/>
    <w:rPr>
      <w:sz w:val="24"/>
      <w:lang w:eastAsia="en-US"/>
    </w:rPr>
  </w:style>
  <w:style w:type="character" w:customStyle="1" w:styleId="HeaderChar">
    <w:name w:val="Header Char"/>
    <w:link w:val="Header"/>
    <w:uiPriority w:val="99"/>
    <w:rsid w:val="00D747FE"/>
    <w:rPr>
      <w:sz w:val="24"/>
      <w:lang w:eastAsia="en-US"/>
    </w:rPr>
  </w:style>
  <w:style w:type="character" w:styleId="PlaceholderText">
    <w:name w:val="Placeholder Text"/>
    <w:basedOn w:val="DefaultParagraphFont"/>
    <w:uiPriority w:val="99"/>
    <w:semiHidden/>
    <w:rsid w:val="00D4082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2096901">
      <w:bodyDiv w:val="1"/>
      <w:marLeft w:val="0"/>
      <w:marRight w:val="0"/>
      <w:marTop w:val="0"/>
      <w:marBottom w:val="0"/>
      <w:divBdr>
        <w:top w:val="none" w:sz="0" w:space="0" w:color="auto"/>
        <w:left w:val="none" w:sz="0" w:space="0" w:color="auto"/>
        <w:bottom w:val="none" w:sz="0" w:space="0" w:color="auto"/>
        <w:right w:val="none" w:sz="0" w:space="0" w:color="auto"/>
      </w:divBdr>
      <w:divsChild>
        <w:div w:id="1026561748">
          <w:marLeft w:val="0"/>
          <w:marRight w:val="0"/>
          <w:marTop w:val="0"/>
          <w:marBottom w:val="0"/>
          <w:divBdr>
            <w:top w:val="none" w:sz="0" w:space="0" w:color="auto"/>
            <w:left w:val="none" w:sz="0" w:space="0" w:color="auto"/>
            <w:bottom w:val="none" w:sz="0" w:space="0" w:color="auto"/>
            <w:right w:val="none" w:sz="0" w:space="0" w:color="auto"/>
          </w:divBdr>
          <w:divsChild>
            <w:div w:id="1113212137">
              <w:marLeft w:val="0"/>
              <w:marRight w:val="0"/>
              <w:marTop w:val="0"/>
              <w:marBottom w:val="0"/>
              <w:divBdr>
                <w:top w:val="none" w:sz="0" w:space="0" w:color="auto"/>
                <w:left w:val="none" w:sz="0" w:space="0" w:color="auto"/>
                <w:bottom w:val="none" w:sz="0" w:space="0" w:color="auto"/>
                <w:right w:val="none" w:sz="0" w:space="0" w:color="auto"/>
              </w:divBdr>
              <w:divsChild>
                <w:div w:id="1563325757">
                  <w:marLeft w:val="0"/>
                  <w:marRight w:val="0"/>
                  <w:marTop w:val="0"/>
                  <w:marBottom w:val="0"/>
                  <w:divBdr>
                    <w:top w:val="none" w:sz="0" w:space="0" w:color="auto"/>
                    <w:left w:val="none" w:sz="0" w:space="0" w:color="auto"/>
                    <w:bottom w:val="none" w:sz="0" w:space="0" w:color="auto"/>
                    <w:right w:val="none" w:sz="0" w:space="0" w:color="auto"/>
                  </w:divBdr>
                  <w:divsChild>
                    <w:div w:id="414322651">
                      <w:marLeft w:val="0"/>
                      <w:marRight w:val="0"/>
                      <w:marTop w:val="0"/>
                      <w:marBottom w:val="0"/>
                      <w:divBdr>
                        <w:top w:val="none" w:sz="0" w:space="0" w:color="auto"/>
                        <w:left w:val="none" w:sz="0" w:space="0" w:color="auto"/>
                        <w:bottom w:val="none" w:sz="0" w:space="0" w:color="auto"/>
                        <w:right w:val="none" w:sz="0" w:space="0" w:color="auto"/>
                      </w:divBdr>
                      <w:divsChild>
                        <w:div w:id="633367076">
                          <w:marLeft w:val="0"/>
                          <w:marRight w:val="0"/>
                          <w:marTop w:val="0"/>
                          <w:marBottom w:val="0"/>
                          <w:divBdr>
                            <w:top w:val="none" w:sz="0" w:space="0" w:color="auto"/>
                            <w:left w:val="none" w:sz="0" w:space="0" w:color="auto"/>
                            <w:bottom w:val="none" w:sz="0" w:space="0" w:color="auto"/>
                            <w:right w:val="none" w:sz="0" w:space="0" w:color="auto"/>
                          </w:divBdr>
                          <w:divsChild>
                            <w:div w:id="1582136937">
                              <w:marLeft w:val="0"/>
                              <w:marRight w:val="0"/>
                              <w:marTop w:val="0"/>
                              <w:marBottom w:val="0"/>
                              <w:divBdr>
                                <w:top w:val="none" w:sz="0" w:space="0" w:color="auto"/>
                                <w:left w:val="none" w:sz="0" w:space="0" w:color="auto"/>
                                <w:bottom w:val="none" w:sz="0" w:space="0" w:color="auto"/>
                                <w:right w:val="none" w:sz="0" w:space="0" w:color="auto"/>
                              </w:divBdr>
                              <w:divsChild>
                                <w:div w:id="58672322">
                                  <w:marLeft w:val="0"/>
                                  <w:marRight w:val="0"/>
                                  <w:marTop w:val="0"/>
                                  <w:marBottom w:val="0"/>
                                  <w:divBdr>
                                    <w:top w:val="none" w:sz="0" w:space="0" w:color="auto"/>
                                    <w:left w:val="none" w:sz="0" w:space="0" w:color="auto"/>
                                    <w:bottom w:val="none" w:sz="0" w:space="0" w:color="auto"/>
                                    <w:right w:val="none" w:sz="0" w:space="0" w:color="auto"/>
                                  </w:divBdr>
                                  <w:divsChild>
                                    <w:div w:id="719668342">
                                      <w:marLeft w:val="0"/>
                                      <w:marRight w:val="0"/>
                                      <w:marTop w:val="0"/>
                                      <w:marBottom w:val="0"/>
                                      <w:divBdr>
                                        <w:top w:val="none" w:sz="0" w:space="0" w:color="auto"/>
                                        <w:left w:val="none" w:sz="0" w:space="0" w:color="auto"/>
                                        <w:bottom w:val="none" w:sz="0" w:space="0" w:color="auto"/>
                                        <w:right w:val="none" w:sz="0" w:space="0" w:color="auto"/>
                                      </w:divBdr>
                                      <w:divsChild>
                                        <w:div w:id="1647860113">
                                          <w:marLeft w:val="0"/>
                                          <w:marRight w:val="0"/>
                                          <w:marTop w:val="0"/>
                                          <w:marBottom w:val="0"/>
                                          <w:divBdr>
                                            <w:top w:val="none" w:sz="0" w:space="0" w:color="auto"/>
                                            <w:left w:val="none" w:sz="0" w:space="0" w:color="auto"/>
                                            <w:bottom w:val="none" w:sz="0" w:space="0" w:color="auto"/>
                                            <w:right w:val="none" w:sz="0" w:space="0" w:color="auto"/>
                                          </w:divBdr>
                                          <w:divsChild>
                                            <w:div w:id="673920710">
                                              <w:marLeft w:val="300"/>
                                              <w:marRight w:val="30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medicines.org.uk/emc"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nf.nice.org.uk/"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www.medicines.org.uk/emc" TargetMode="External"/><Relationship Id="rId19"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hyperlink" Target="https://bnf.nice.org.uk/"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Robert\APPLICATION%20FORM.DOC.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FC3C29D8-D0A4-4024-BFC8-6D9AA4516554}"/>
      </w:docPartPr>
      <w:docPartBody>
        <w:p w:rsidR="00901713" w:rsidRDefault="00942D98">
          <w:r w:rsidRPr="006865C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3FF"/>
    <w:rsid w:val="001113B0"/>
    <w:rsid w:val="00347171"/>
    <w:rsid w:val="006F3DD1"/>
    <w:rsid w:val="00733BA6"/>
    <w:rsid w:val="007A53FF"/>
    <w:rsid w:val="00831DB1"/>
    <w:rsid w:val="00901713"/>
    <w:rsid w:val="00942D98"/>
    <w:rsid w:val="00A80557"/>
    <w:rsid w:val="00AC01BE"/>
    <w:rsid w:val="00AF1B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01713"/>
    <w:rPr>
      <w:color w:val="808080"/>
    </w:rPr>
  </w:style>
  <w:style w:type="paragraph" w:customStyle="1" w:styleId="DD2DF7263F65470D8DE64C13D9CDDC5D">
    <w:name w:val="DD2DF7263F65470D8DE64C13D9CDDC5D"/>
    <w:rsid w:val="007A53FF"/>
    <w:pPr>
      <w:spacing w:after="0" w:line="240" w:lineRule="auto"/>
    </w:pPr>
    <w:rPr>
      <w:rFonts w:ascii="Times New Roman" w:eastAsia="Times New Roman" w:hAnsi="Times New Roman" w:cs="Times New Roman"/>
      <w:sz w:val="24"/>
      <w:szCs w:val="20"/>
      <w:lang w:eastAsia="en-US"/>
    </w:rPr>
  </w:style>
  <w:style w:type="paragraph" w:customStyle="1" w:styleId="DD2DF7263F65470D8DE64C13D9CDDC5D1">
    <w:name w:val="DD2DF7263F65470D8DE64C13D9CDDC5D1"/>
    <w:rsid w:val="00347171"/>
    <w:pPr>
      <w:spacing w:after="0" w:line="240" w:lineRule="auto"/>
    </w:pPr>
    <w:rPr>
      <w:rFonts w:ascii="Times New Roman" w:eastAsia="Times New Roman" w:hAnsi="Times New Roman" w:cs="Times New Roman"/>
      <w:sz w:val="24"/>
      <w:szCs w:val="20"/>
      <w:lang w:eastAsia="en-US"/>
    </w:rPr>
  </w:style>
  <w:style w:type="paragraph" w:customStyle="1" w:styleId="4002D1AA82E148E08A5C268623C31332">
    <w:name w:val="4002D1AA82E148E08A5C268623C31332"/>
    <w:rsid w:val="00347171"/>
    <w:pPr>
      <w:spacing w:after="0" w:line="240" w:lineRule="auto"/>
    </w:pPr>
    <w:rPr>
      <w:rFonts w:ascii="Times New Roman" w:eastAsia="Times New Roman" w:hAnsi="Times New Roman" w:cs="Times New Roman"/>
      <w:sz w:val="24"/>
      <w:szCs w:val="20"/>
      <w:lang w:eastAsia="en-US"/>
    </w:rPr>
  </w:style>
  <w:style w:type="paragraph" w:customStyle="1" w:styleId="C46ABF0B40294ADA991EE7CBD1C28B6A">
    <w:name w:val="C46ABF0B40294ADA991EE7CBD1C28B6A"/>
    <w:rsid w:val="00347171"/>
    <w:pPr>
      <w:spacing w:after="0" w:line="240" w:lineRule="auto"/>
    </w:pPr>
    <w:rPr>
      <w:rFonts w:ascii="Times New Roman" w:eastAsia="Times New Roman" w:hAnsi="Times New Roman" w:cs="Times New Roman"/>
      <w:sz w:val="24"/>
      <w:szCs w:val="20"/>
      <w:lang w:eastAsia="en-US"/>
    </w:rPr>
  </w:style>
  <w:style w:type="paragraph" w:customStyle="1" w:styleId="DD2DF7263F65470D8DE64C13D9CDDC5D2">
    <w:name w:val="DD2DF7263F65470D8DE64C13D9CDDC5D2"/>
    <w:rsid w:val="001113B0"/>
    <w:pPr>
      <w:spacing w:after="0" w:line="240" w:lineRule="auto"/>
    </w:pPr>
    <w:rPr>
      <w:rFonts w:ascii="Times New Roman" w:eastAsia="Times New Roman" w:hAnsi="Times New Roman" w:cs="Times New Roman"/>
      <w:sz w:val="24"/>
      <w:szCs w:val="20"/>
      <w:lang w:eastAsia="en-US"/>
    </w:rPr>
  </w:style>
  <w:style w:type="paragraph" w:customStyle="1" w:styleId="4002D1AA82E148E08A5C268623C313321">
    <w:name w:val="4002D1AA82E148E08A5C268623C313321"/>
    <w:rsid w:val="001113B0"/>
    <w:pPr>
      <w:spacing w:after="0" w:line="240" w:lineRule="auto"/>
    </w:pPr>
    <w:rPr>
      <w:rFonts w:ascii="Times New Roman" w:eastAsia="Times New Roman" w:hAnsi="Times New Roman" w:cs="Times New Roman"/>
      <w:sz w:val="24"/>
      <w:szCs w:val="20"/>
      <w:lang w:eastAsia="en-US"/>
    </w:rPr>
  </w:style>
  <w:style w:type="paragraph" w:customStyle="1" w:styleId="C46ABF0B40294ADA991EE7CBD1C28B6A1">
    <w:name w:val="C46ABF0B40294ADA991EE7CBD1C28B6A1"/>
    <w:rsid w:val="001113B0"/>
    <w:pPr>
      <w:spacing w:after="0" w:line="240" w:lineRule="auto"/>
    </w:pPr>
    <w:rPr>
      <w:rFonts w:ascii="Times New Roman" w:eastAsia="Times New Roman" w:hAnsi="Times New Roman" w:cs="Times New Roman"/>
      <w:sz w:val="24"/>
      <w:szCs w:val="20"/>
      <w:lang w:eastAsia="en-US"/>
    </w:rPr>
  </w:style>
  <w:style w:type="paragraph" w:customStyle="1" w:styleId="F444804F19EF4343BC0CC70A60D78F19">
    <w:name w:val="F444804F19EF4343BC0CC70A60D78F19"/>
    <w:rsid w:val="001113B0"/>
    <w:pPr>
      <w:spacing w:after="0" w:line="240" w:lineRule="auto"/>
    </w:pPr>
    <w:rPr>
      <w:rFonts w:ascii="Times New Roman" w:eastAsia="Times New Roman" w:hAnsi="Times New Roman" w:cs="Times New Roman"/>
      <w:sz w:val="24"/>
      <w:szCs w:val="20"/>
      <w:lang w:eastAsia="en-US"/>
    </w:rPr>
  </w:style>
  <w:style w:type="paragraph" w:customStyle="1" w:styleId="43C8E37EDF564624A9B9EA4334AF48ED">
    <w:name w:val="43C8E37EDF564624A9B9EA4334AF48ED"/>
    <w:rsid w:val="001113B0"/>
    <w:pPr>
      <w:spacing w:after="0" w:line="240" w:lineRule="auto"/>
    </w:pPr>
    <w:rPr>
      <w:rFonts w:ascii="Times New Roman" w:eastAsia="Times New Roman" w:hAnsi="Times New Roman" w:cs="Times New Roman"/>
      <w:sz w:val="24"/>
      <w:szCs w:val="20"/>
      <w:lang w:eastAsia="en-US"/>
    </w:rPr>
  </w:style>
  <w:style w:type="paragraph" w:customStyle="1" w:styleId="FC726FEE4EED47A292531D4E635442F6">
    <w:name w:val="FC726FEE4EED47A292531D4E635442F6"/>
    <w:rsid w:val="001113B0"/>
    <w:pPr>
      <w:spacing w:after="0" w:line="240" w:lineRule="auto"/>
    </w:pPr>
    <w:rPr>
      <w:rFonts w:ascii="Times New Roman" w:eastAsia="Times New Roman" w:hAnsi="Times New Roman" w:cs="Times New Roman"/>
      <w:sz w:val="24"/>
      <w:szCs w:val="20"/>
      <w:lang w:eastAsia="en-US"/>
    </w:rPr>
  </w:style>
  <w:style w:type="paragraph" w:customStyle="1" w:styleId="A96CB61EC3624AEEB34AE04E16080698">
    <w:name w:val="A96CB61EC3624AEEB34AE04E16080698"/>
    <w:rsid w:val="001113B0"/>
    <w:pPr>
      <w:spacing w:after="0" w:line="240" w:lineRule="auto"/>
    </w:pPr>
    <w:rPr>
      <w:rFonts w:ascii="Times New Roman" w:eastAsia="Times New Roman" w:hAnsi="Times New Roman" w:cs="Times New Roman"/>
      <w:sz w:val="24"/>
      <w:szCs w:val="20"/>
      <w:lang w:eastAsia="en-US"/>
    </w:rPr>
  </w:style>
  <w:style w:type="paragraph" w:customStyle="1" w:styleId="769A9060BBD64F08B29FD1491C46A30B">
    <w:name w:val="769A9060BBD64F08B29FD1491C46A30B"/>
    <w:rsid w:val="001113B0"/>
    <w:pPr>
      <w:tabs>
        <w:tab w:val="center" w:pos="4153"/>
        <w:tab w:val="right" w:pos="8306"/>
      </w:tabs>
      <w:spacing w:after="0" w:line="240" w:lineRule="auto"/>
    </w:pPr>
    <w:rPr>
      <w:rFonts w:ascii="Times New Roman" w:eastAsia="Times New Roman" w:hAnsi="Times New Roman" w:cs="Times New Roman"/>
      <w:sz w:val="24"/>
      <w:szCs w:val="20"/>
      <w:lang w:eastAsia="en-US"/>
    </w:rPr>
  </w:style>
  <w:style w:type="paragraph" w:customStyle="1" w:styleId="0897A99B14D9471ABDF503AB2A83AB67">
    <w:name w:val="0897A99B14D9471ABDF503AB2A83AB67"/>
    <w:rsid w:val="001113B0"/>
    <w:pPr>
      <w:tabs>
        <w:tab w:val="center" w:pos="4153"/>
        <w:tab w:val="right" w:pos="8306"/>
      </w:tabs>
      <w:spacing w:after="0" w:line="240" w:lineRule="auto"/>
    </w:pPr>
    <w:rPr>
      <w:rFonts w:ascii="Times New Roman" w:eastAsia="Times New Roman" w:hAnsi="Times New Roman" w:cs="Times New Roman"/>
      <w:sz w:val="24"/>
      <w:szCs w:val="20"/>
      <w:lang w:eastAsia="en-US"/>
    </w:rPr>
  </w:style>
  <w:style w:type="paragraph" w:customStyle="1" w:styleId="A1FBD96619AD40AAB99D6266F92A4A4A">
    <w:name w:val="A1FBD96619AD40AAB99D6266F92A4A4A"/>
    <w:rsid w:val="001113B0"/>
    <w:pPr>
      <w:spacing w:after="0" w:line="240" w:lineRule="auto"/>
    </w:pPr>
    <w:rPr>
      <w:rFonts w:ascii="Times New Roman" w:eastAsia="Times New Roman" w:hAnsi="Times New Roman" w:cs="Times New Roman"/>
      <w:sz w:val="24"/>
      <w:szCs w:val="20"/>
      <w:lang w:eastAsia="en-US"/>
    </w:rPr>
  </w:style>
  <w:style w:type="paragraph" w:customStyle="1" w:styleId="A028CEB72A324174B2EA28EB530FF3CD">
    <w:name w:val="A028CEB72A324174B2EA28EB530FF3CD"/>
    <w:rsid w:val="001113B0"/>
    <w:pPr>
      <w:spacing w:after="0" w:line="240" w:lineRule="auto"/>
    </w:pPr>
    <w:rPr>
      <w:rFonts w:ascii="Times New Roman" w:eastAsia="Times New Roman" w:hAnsi="Times New Roman" w:cs="Times New Roman"/>
      <w:sz w:val="24"/>
      <w:szCs w:val="20"/>
      <w:lang w:eastAsia="en-US"/>
    </w:rPr>
  </w:style>
  <w:style w:type="paragraph" w:customStyle="1" w:styleId="1EC479406BB94301984EC882D7924A4F">
    <w:name w:val="1EC479406BB94301984EC882D7924A4F"/>
    <w:rsid w:val="001113B0"/>
    <w:pPr>
      <w:spacing w:after="0" w:line="240" w:lineRule="auto"/>
    </w:pPr>
    <w:rPr>
      <w:rFonts w:ascii="Times New Roman" w:eastAsia="Times New Roman" w:hAnsi="Times New Roman" w:cs="Times New Roman"/>
      <w:sz w:val="24"/>
      <w:szCs w:val="20"/>
      <w:lang w:eastAsia="en-US"/>
    </w:rPr>
  </w:style>
  <w:style w:type="paragraph" w:customStyle="1" w:styleId="BB6E55550FF24C8CA164BB35C5C04ECF">
    <w:name w:val="BB6E55550FF24C8CA164BB35C5C04ECF"/>
    <w:rsid w:val="001113B0"/>
    <w:pPr>
      <w:spacing w:after="0" w:line="240" w:lineRule="auto"/>
    </w:pPr>
    <w:rPr>
      <w:rFonts w:ascii="Times New Roman" w:eastAsia="Times New Roman" w:hAnsi="Times New Roman" w:cs="Times New Roman"/>
      <w:sz w:val="24"/>
      <w:szCs w:val="20"/>
      <w:lang w:eastAsia="en-US"/>
    </w:rPr>
  </w:style>
  <w:style w:type="paragraph" w:customStyle="1" w:styleId="C5DB4FAA06CE4F9A8D150A9641424067">
    <w:name w:val="C5DB4FAA06CE4F9A8D150A9641424067"/>
    <w:rsid w:val="001113B0"/>
    <w:pPr>
      <w:spacing w:after="0" w:line="240" w:lineRule="auto"/>
    </w:pPr>
    <w:rPr>
      <w:rFonts w:ascii="Times New Roman" w:eastAsia="Times New Roman" w:hAnsi="Times New Roman" w:cs="Times New Roman"/>
      <w:sz w:val="24"/>
      <w:szCs w:val="20"/>
      <w:lang w:eastAsia="en-US"/>
    </w:rPr>
  </w:style>
  <w:style w:type="paragraph" w:customStyle="1" w:styleId="4AC4719A9EAB40798419C4263BC2A3EF">
    <w:name w:val="4AC4719A9EAB40798419C4263BC2A3EF"/>
    <w:rsid w:val="001113B0"/>
    <w:pPr>
      <w:spacing w:after="0" w:line="240" w:lineRule="auto"/>
    </w:pPr>
    <w:rPr>
      <w:rFonts w:ascii="Times New Roman" w:eastAsia="Times New Roman" w:hAnsi="Times New Roman" w:cs="Times New Roman"/>
      <w:sz w:val="24"/>
      <w:szCs w:val="20"/>
      <w:lang w:eastAsia="en-US"/>
    </w:rPr>
  </w:style>
  <w:style w:type="paragraph" w:customStyle="1" w:styleId="489E1DA767254A7FB815A6E881A7BA77">
    <w:name w:val="489E1DA767254A7FB815A6E881A7BA77"/>
    <w:rsid w:val="00942D98"/>
  </w:style>
  <w:style w:type="paragraph" w:customStyle="1" w:styleId="9F29D05C719D4BC2915575665E85083C">
    <w:name w:val="9F29D05C719D4BC2915575665E85083C"/>
    <w:rsid w:val="00942D98"/>
  </w:style>
  <w:style w:type="paragraph" w:customStyle="1" w:styleId="CF5D858A247542DB94197DB503508B2E">
    <w:name w:val="CF5D858A247542DB94197DB503508B2E"/>
    <w:rsid w:val="00942D98"/>
  </w:style>
  <w:style w:type="paragraph" w:customStyle="1" w:styleId="1F6603DC94454980B3881BEF20B57914">
    <w:name w:val="1F6603DC94454980B3881BEF20B57914"/>
    <w:rsid w:val="00942D98"/>
  </w:style>
  <w:style w:type="paragraph" w:customStyle="1" w:styleId="8959A68BA68148678AF1699C28AB76A3">
    <w:name w:val="8959A68BA68148678AF1699C28AB76A3"/>
    <w:rsid w:val="00942D98"/>
  </w:style>
  <w:style w:type="paragraph" w:customStyle="1" w:styleId="DD2DF7263F65470D8DE64C13D9CDDC5D3">
    <w:name w:val="DD2DF7263F65470D8DE64C13D9CDDC5D3"/>
    <w:rsid w:val="00942D98"/>
    <w:pPr>
      <w:spacing w:after="0" w:line="240" w:lineRule="auto"/>
    </w:pPr>
    <w:rPr>
      <w:rFonts w:ascii="Times New Roman" w:eastAsia="Times New Roman" w:hAnsi="Times New Roman" w:cs="Times New Roman"/>
      <w:sz w:val="24"/>
      <w:szCs w:val="20"/>
      <w:lang w:eastAsia="en-US"/>
    </w:rPr>
  </w:style>
  <w:style w:type="paragraph" w:customStyle="1" w:styleId="4002D1AA82E148E08A5C268623C313322">
    <w:name w:val="4002D1AA82E148E08A5C268623C313322"/>
    <w:rsid w:val="00942D98"/>
    <w:pPr>
      <w:spacing w:after="0" w:line="240" w:lineRule="auto"/>
    </w:pPr>
    <w:rPr>
      <w:rFonts w:ascii="Times New Roman" w:eastAsia="Times New Roman" w:hAnsi="Times New Roman" w:cs="Times New Roman"/>
      <w:sz w:val="24"/>
      <w:szCs w:val="20"/>
      <w:lang w:eastAsia="en-US"/>
    </w:rPr>
  </w:style>
  <w:style w:type="paragraph" w:customStyle="1" w:styleId="C46ABF0B40294ADA991EE7CBD1C28B6A2">
    <w:name w:val="C46ABF0B40294ADA991EE7CBD1C28B6A2"/>
    <w:rsid w:val="00942D98"/>
    <w:pPr>
      <w:spacing w:after="0" w:line="240" w:lineRule="auto"/>
    </w:pPr>
    <w:rPr>
      <w:rFonts w:ascii="Times New Roman" w:eastAsia="Times New Roman" w:hAnsi="Times New Roman" w:cs="Times New Roman"/>
      <w:sz w:val="24"/>
      <w:szCs w:val="20"/>
      <w:lang w:eastAsia="en-US"/>
    </w:rPr>
  </w:style>
  <w:style w:type="paragraph" w:customStyle="1" w:styleId="F444804F19EF4343BC0CC70A60D78F191">
    <w:name w:val="F444804F19EF4343BC0CC70A60D78F191"/>
    <w:rsid w:val="00942D98"/>
    <w:pPr>
      <w:spacing w:after="0" w:line="240" w:lineRule="auto"/>
    </w:pPr>
    <w:rPr>
      <w:rFonts w:ascii="Times New Roman" w:eastAsia="Times New Roman" w:hAnsi="Times New Roman" w:cs="Times New Roman"/>
      <w:sz w:val="24"/>
      <w:szCs w:val="20"/>
      <w:lang w:eastAsia="en-US"/>
    </w:rPr>
  </w:style>
  <w:style w:type="paragraph" w:customStyle="1" w:styleId="43C8E37EDF564624A9B9EA4334AF48ED1">
    <w:name w:val="43C8E37EDF564624A9B9EA4334AF48ED1"/>
    <w:rsid w:val="00942D98"/>
    <w:pPr>
      <w:spacing w:after="0" w:line="240" w:lineRule="auto"/>
    </w:pPr>
    <w:rPr>
      <w:rFonts w:ascii="Times New Roman" w:eastAsia="Times New Roman" w:hAnsi="Times New Roman" w:cs="Times New Roman"/>
      <w:sz w:val="24"/>
      <w:szCs w:val="20"/>
      <w:lang w:eastAsia="en-US"/>
    </w:rPr>
  </w:style>
  <w:style w:type="paragraph" w:customStyle="1" w:styleId="FC726FEE4EED47A292531D4E635442F61">
    <w:name w:val="FC726FEE4EED47A292531D4E635442F61"/>
    <w:rsid w:val="00942D98"/>
    <w:pPr>
      <w:spacing w:after="0" w:line="240" w:lineRule="auto"/>
    </w:pPr>
    <w:rPr>
      <w:rFonts w:ascii="Times New Roman" w:eastAsia="Times New Roman" w:hAnsi="Times New Roman" w:cs="Times New Roman"/>
      <w:sz w:val="24"/>
      <w:szCs w:val="20"/>
      <w:lang w:eastAsia="en-US"/>
    </w:rPr>
  </w:style>
  <w:style w:type="paragraph" w:customStyle="1" w:styleId="A96CB61EC3624AEEB34AE04E160806981">
    <w:name w:val="A96CB61EC3624AEEB34AE04E160806981"/>
    <w:rsid w:val="00942D98"/>
    <w:pPr>
      <w:spacing w:after="0" w:line="240" w:lineRule="auto"/>
    </w:pPr>
    <w:rPr>
      <w:rFonts w:ascii="Times New Roman" w:eastAsia="Times New Roman" w:hAnsi="Times New Roman" w:cs="Times New Roman"/>
      <w:sz w:val="24"/>
      <w:szCs w:val="20"/>
      <w:lang w:eastAsia="en-US"/>
    </w:rPr>
  </w:style>
  <w:style w:type="paragraph" w:customStyle="1" w:styleId="769A9060BBD64F08B29FD1491C46A30B1">
    <w:name w:val="769A9060BBD64F08B29FD1491C46A30B1"/>
    <w:rsid w:val="00942D98"/>
    <w:pPr>
      <w:tabs>
        <w:tab w:val="center" w:pos="4153"/>
        <w:tab w:val="right" w:pos="8306"/>
      </w:tabs>
      <w:spacing w:after="0" w:line="240" w:lineRule="auto"/>
    </w:pPr>
    <w:rPr>
      <w:rFonts w:ascii="Times New Roman" w:eastAsia="Times New Roman" w:hAnsi="Times New Roman" w:cs="Times New Roman"/>
      <w:sz w:val="24"/>
      <w:szCs w:val="20"/>
      <w:lang w:eastAsia="en-US"/>
    </w:rPr>
  </w:style>
  <w:style w:type="paragraph" w:customStyle="1" w:styleId="0897A99B14D9471ABDF503AB2A83AB671">
    <w:name w:val="0897A99B14D9471ABDF503AB2A83AB671"/>
    <w:rsid w:val="00942D98"/>
    <w:pPr>
      <w:tabs>
        <w:tab w:val="center" w:pos="4153"/>
        <w:tab w:val="right" w:pos="8306"/>
      </w:tabs>
      <w:spacing w:after="0" w:line="240" w:lineRule="auto"/>
    </w:pPr>
    <w:rPr>
      <w:rFonts w:ascii="Times New Roman" w:eastAsia="Times New Roman" w:hAnsi="Times New Roman" w:cs="Times New Roman"/>
      <w:sz w:val="24"/>
      <w:szCs w:val="20"/>
      <w:lang w:eastAsia="en-US"/>
    </w:rPr>
  </w:style>
  <w:style w:type="paragraph" w:customStyle="1" w:styleId="A1FBD96619AD40AAB99D6266F92A4A4A1">
    <w:name w:val="A1FBD96619AD40AAB99D6266F92A4A4A1"/>
    <w:rsid w:val="00942D98"/>
    <w:pPr>
      <w:spacing w:after="0" w:line="240" w:lineRule="auto"/>
    </w:pPr>
    <w:rPr>
      <w:rFonts w:ascii="Times New Roman" w:eastAsia="Times New Roman" w:hAnsi="Times New Roman" w:cs="Times New Roman"/>
      <w:sz w:val="24"/>
      <w:szCs w:val="20"/>
      <w:lang w:eastAsia="en-US"/>
    </w:rPr>
  </w:style>
  <w:style w:type="paragraph" w:customStyle="1" w:styleId="A028CEB72A324174B2EA28EB530FF3CD1">
    <w:name w:val="A028CEB72A324174B2EA28EB530FF3CD1"/>
    <w:rsid w:val="00942D98"/>
    <w:pPr>
      <w:spacing w:after="0" w:line="240" w:lineRule="auto"/>
    </w:pPr>
    <w:rPr>
      <w:rFonts w:ascii="Times New Roman" w:eastAsia="Times New Roman" w:hAnsi="Times New Roman" w:cs="Times New Roman"/>
      <w:sz w:val="24"/>
      <w:szCs w:val="20"/>
      <w:lang w:eastAsia="en-US"/>
    </w:rPr>
  </w:style>
  <w:style w:type="paragraph" w:customStyle="1" w:styleId="1EC479406BB94301984EC882D7924A4F1">
    <w:name w:val="1EC479406BB94301984EC882D7924A4F1"/>
    <w:rsid w:val="00942D98"/>
    <w:pPr>
      <w:spacing w:after="0" w:line="240" w:lineRule="auto"/>
    </w:pPr>
    <w:rPr>
      <w:rFonts w:ascii="Times New Roman" w:eastAsia="Times New Roman" w:hAnsi="Times New Roman" w:cs="Times New Roman"/>
      <w:sz w:val="24"/>
      <w:szCs w:val="20"/>
      <w:lang w:eastAsia="en-US"/>
    </w:rPr>
  </w:style>
  <w:style w:type="paragraph" w:customStyle="1" w:styleId="BB6E55550FF24C8CA164BB35C5C04ECF1">
    <w:name w:val="BB6E55550FF24C8CA164BB35C5C04ECF1"/>
    <w:rsid w:val="00942D98"/>
    <w:pPr>
      <w:spacing w:after="0" w:line="240" w:lineRule="auto"/>
    </w:pPr>
    <w:rPr>
      <w:rFonts w:ascii="Times New Roman" w:eastAsia="Times New Roman" w:hAnsi="Times New Roman" w:cs="Times New Roman"/>
      <w:sz w:val="24"/>
      <w:szCs w:val="20"/>
      <w:lang w:eastAsia="en-US"/>
    </w:rPr>
  </w:style>
  <w:style w:type="paragraph" w:customStyle="1" w:styleId="C5DB4FAA06CE4F9A8D150A96414240671">
    <w:name w:val="C5DB4FAA06CE4F9A8D150A96414240671"/>
    <w:rsid w:val="00942D98"/>
    <w:pPr>
      <w:spacing w:after="0" w:line="240" w:lineRule="auto"/>
    </w:pPr>
    <w:rPr>
      <w:rFonts w:ascii="Times New Roman" w:eastAsia="Times New Roman" w:hAnsi="Times New Roman" w:cs="Times New Roman"/>
      <w:sz w:val="24"/>
      <w:szCs w:val="20"/>
      <w:lang w:eastAsia="en-US"/>
    </w:rPr>
  </w:style>
  <w:style w:type="paragraph" w:customStyle="1" w:styleId="4AC4719A9EAB40798419C4263BC2A3EF1">
    <w:name w:val="4AC4719A9EAB40798419C4263BC2A3EF1"/>
    <w:rsid w:val="00942D98"/>
    <w:pPr>
      <w:spacing w:after="0" w:line="240" w:lineRule="auto"/>
    </w:pPr>
    <w:rPr>
      <w:rFonts w:ascii="Times New Roman" w:eastAsia="Times New Roman" w:hAnsi="Times New Roman" w:cs="Times New Roman"/>
      <w:sz w:val="24"/>
      <w:szCs w:val="20"/>
      <w:lang w:eastAsia="en-US"/>
    </w:rPr>
  </w:style>
  <w:style w:type="paragraph" w:customStyle="1" w:styleId="DD2DF7263F65470D8DE64C13D9CDDC5D4">
    <w:name w:val="DD2DF7263F65470D8DE64C13D9CDDC5D4"/>
    <w:rsid w:val="00942D98"/>
    <w:pPr>
      <w:spacing w:after="0" w:line="240" w:lineRule="auto"/>
    </w:pPr>
    <w:rPr>
      <w:rFonts w:ascii="Times New Roman" w:eastAsia="Times New Roman" w:hAnsi="Times New Roman" w:cs="Times New Roman"/>
      <w:sz w:val="24"/>
      <w:szCs w:val="20"/>
      <w:lang w:eastAsia="en-US"/>
    </w:rPr>
  </w:style>
  <w:style w:type="paragraph" w:customStyle="1" w:styleId="4002D1AA82E148E08A5C268623C313323">
    <w:name w:val="4002D1AA82E148E08A5C268623C313323"/>
    <w:rsid w:val="00942D98"/>
    <w:pPr>
      <w:spacing w:after="0" w:line="240" w:lineRule="auto"/>
    </w:pPr>
    <w:rPr>
      <w:rFonts w:ascii="Times New Roman" w:eastAsia="Times New Roman" w:hAnsi="Times New Roman" w:cs="Times New Roman"/>
      <w:sz w:val="24"/>
      <w:szCs w:val="20"/>
      <w:lang w:eastAsia="en-US"/>
    </w:rPr>
  </w:style>
  <w:style w:type="paragraph" w:customStyle="1" w:styleId="C46ABF0B40294ADA991EE7CBD1C28B6A3">
    <w:name w:val="C46ABF0B40294ADA991EE7CBD1C28B6A3"/>
    <w:rsid w:val="00942D98"/>
    <w:pPr>
      <w:spacing w:after="0" w:line="240" w:lineRule="auto"/>
    </w:pPr>
    <w:rPr>
      <w:rFonts w:ascii="Times New Roman" w:eastAsia="Times New Roman" w:hAnsi="Times New Roman" w:cs="Times New Roman"/>
      <w:sz w:val="24"/>
      <w:szCs w:val="20"/>
      <w:lang w:eastAsia="en-US"/>
    </w:rPr>
  </w:style>
  <w:style w:type="paragraph" w:customStyle="1" w:styleId="F444804F19EF4343BC0CC70A60D78F192">
    <w:name w:val="F444804F19EF4343BC0CC70A60D78F192"/>
    <w:rsid w:val="00942D98"/>
    <w:pPr>
      <w:spacing w:after="0" w:line="240" w:lineRule="auto"/>
    </w:pPr>
    <w:rPr>
      <w:rFonts w:ascii="Times New Roman" w:eastAsia="Times New Roman" w:hAnsi="Times New Roman" w:cs="Times New Roman"/>
      <w:sz w:val="24"/>
      <w:szCs w:val="20"/>
      <w:lang w:eastAsia="en-US"/>
    </w:rPr>
  </w:style>
  <w:style w:type="paragraph" w:customStyle="1" w:styleId="43C8E37EDF564624A9B9EA4334AF48ED2">
    <w:name w:val="43C8E37EDF564624A9B9EA4334AF48ED2"/>
    <w:rsid w:val="00942D98"/>
    <w:pPr>
      <w:spacing w:after="0" w:line="240" w:lineRule="auto"/>
    </w:pPr>
    <w:rPr>
      <w:rFonts w:ascii="Times New Roman" w:eastAsia="Times New Roman" w:hAnsi="Times New Roman" w:cs="Times New Roman"/>
      <w:sz w:val="24"/>
      <w:szCs w:val="20"/>
      <w:lang w:eastAsia="en-US"/>
    </w:rPr>
  </w:style>
  <w:style w:type="paragraph" w:customStyle="1" w:styleId="FC726FEE4EED47A292531D4E635442F62">
    <w:name w:val="FC726FEE4EED47A292531D4E635442F62"/>
    <w:rsid w:val="00942D98"/>
    <w:pPr>
      <w:spacing w:after="0" w:line="240" w:lineRule="auto"/>
    </w:pPr>
    <w:rPr>
      <w:rFonts w:ascii="Times New Roman" w:eastAsia="Times New Roman" w:hAnsi="Times New Roman" w:cs="Times New Roman"/>
      <w:sz w:val="24"/>
      <w:szCs w:val="20"/>
      <w:lang w:eastAsia="en-US"/>
    </w:rPr>
  </w:style>
  <w:style w:type="paragraph" w:customStyle="1" w:styleId="A96CB61EC3624AEEB34AE04E160806982">
    <w:name w:val="A96CB61EC3624AEEB34AE04E160806982"/>
    <w:rsid w:val="00942D98"/>
    <w:pPr>
      <w:spacing w:after="0" w:line="240" w:lineRule="auto"/>
    </w:pPr>
    <w:rPr>
      <w:rFonts w:ascii="Times New Roman" w:eastAsia="Times New Roman" w:hAnsi="Times New Roman" w:cs="Times New Roman"/>
      <w:sz w:val="24"/>
      <w:szCs w:val="20"/>
      <w:lang w:eastAsia="en-US"/>
    </w:rPr>
  </w:style>
  <w:style w:type="paragraph" w:customStyle="1" w:styleId="769A9060BBD64F08B29FD1491C46A30B2">
    <w:name w:val="769A9060BBD64F08B29FD1491C46A30B2"/>
    <w:rsid w:val="00942D98"/>
    <w:pPr>
      <w:tabs>
        <w:tab w:val="center" w:pos="4153"/>
        <w:tab w:val="right" w:pos="8306"/>
      </w:tabs>
      <w:spacing w:after="0" w:line="240" w:lineRule="auto"/>
    </w:pPr>
    <w:rPr>
      <w:rFonts w:ascii="Times New Roman" w:eastAsia="Times New Roman" w:hAnsi="Times New Roman" w:cs="Times New Roman"/>
      <w:sz w:val="24"/>
      <w:szCs w:val="20"/>
      <w:lang w:eastAsia="en-US"/>
    </w:rPr>
  </w:style>
  <w:style w:type="paragraph" w:customStyle="1" w:styleId="0897A99B14D9471ABDF503AB2A83AB672">
    <w:name w:val="0897A99B14D9471ABDF503AB2A83AB672"/>
    <w:rsid w:val="00942D98"/>
    <w:pPr>
      <w:tabs>
        <w:tab w:val="center" w:pos="4153"/>
        <w:tab w:val="right" w:pos="8306"/>
      </w:tabs>
      <w:spacing w:after="0" w:line="240" w:lineRule="auto"/>
    </w:pPr>
    <w:rPr>
      <w:rFonts w:ascii="Times New Roman" w:eastAsia="Times New Roman" w:hAnsi="Times New Roman" w:cs="Times New Roman"/>
      <w:sz w:val="24"/>
      <w:szCs w:val="20"/>
      <w:lang w:eastAsia="en-US"/>
    </w:rPr>
  </w:style>
  <w:style w:type="paragraph" w:customStyle="1" w:styleId="A1FBD96619AD40AAB99D6266F92A4A4A2">
    <w:name w:val="A1FBD96619AD40AAB99D6266F92A4A4A2"/>
    <w:rsid w:val="00942D98"/>
    <w:pPr>
      <w:spacing w:after="0" w:line="240" w:lineRule="auto"/>
    </w:pPr>
    <w:rPr>
      <w:rFonts w:ascii="Times New Roman" w:eastAsia="Times New Roman" w:hAnsi="Times New Roman" w:cs="Times New Roman"/>
      <w:sz w:val="24"/>
      <w:szCs w:val="20"/>
      <w:lang w:eastAsia="en-US"/>
    </w:rPr>
  </w:style>
  <w:style w:type="paragraph" w:customStyle="1" w:styleId="A028CEB72A324174B2EA28EB530FF3CD2">
    <w:name w:val="A028CEB72A324174B2EA28EB530FF3CD2"/>
    <w:rsid w:val="00942D98"/>
    <w:pPr>
      <w:spacing w:after="0" w:line="240" w:lineRule="auto"/>
    </w:pPr>
    <w:rPr>
      <w:rFonts w:ascii="Times New Roman" w:eastAsia="Times New Roman" w:hAnsi="Times New Roman" w:cs="Times New Roman"/>
      <w:sz w:val="24"/>
      <w:szCs w:val="20"/>
      <w:lang w:eastAsia="en-US"/>
    </w:rPr>
  </w:style>
  <w:style w:type="paragraph" w:customStyle="1" w:styleId="1EC479406BB94301984EC882D7924A4F2">
    <w:name w:val="1EC479406BB94301984EC882D7924A4F2"/>
    <w:rsid w:val="00942D98"/>
    <w:pPr>
      <w:spacing w:after="0" w:line="240" w:lineRule="auto"/>
    </w:pPr>
    <w:rPr>
      <w:rFonts w:ascii="Times New Roman" w:eastAsia="Times New Roman" w:hAnsi="Times New Roman" w:cs="Times New Roman"/>
      <w:sz w:val="24"/>
      <w:szCs w:val="20"/>
      <w:lang w:eastAsia="en-US"/>
    </w:rPr>
  </w:style>
  <w:style w:type="paragraph" w:customStyle="1" w:styleId="BB6E55550FF24C8CA164BB35C5C04ECF2">
    <w:name w:val="BB6E55550FF24C8CA164BB35C5C04ECF2"/>
    <w:rsid w:val="00942D98"/>
    <w:pPr>
      <w:spacing w:after="0" w:line="240" w:lineRule="auto"/>
    </w:pPr>
    <w:rPr>
      <w:rFonts w:ascii="Times New Roman" w:eastAsia="Times New Roman" w:hAnsi="Times New Roman" w:cs="Times New Roman"/>
      <w:sz w:val="24"/>
      <w:szCs w:val="20"/>
      <w:lang w:eastAsia="en-US"/>
    </w:rPr>
  </w:style>
  <w:style w:type="paragraph" w:customStyle="1" w:styleId="C5DB4FAA06CE4F9A8D150A96414240672">
    <w:name w:val="C5DB4FAA06CE4F9A8D150A96414240672"/>
    <w:rsid w:val="00942D98"/>
    <w:pPr>
      <w:spacing w:after="0" w:line="240" w:lineRule="auto"/>
    </w:pPr>
    <w:rPr>
      <w:rFonts w:ascii="Times New Roman" w:eastAsia="Times New Roman" w:hAnsi="Times New Roman" w:cs="Times New Roman"/>
      <w:sz w:val="24"/>
      <w:szCs w:val="20"/>
      <w:lang w:eastAsia="en-US"/>
    </w:rPr>
  </w:style>
  <w:style w:type="paragraph" w:customStyle="1" w:styleId="4AC4719A9EAB40798419C4263BC2A3EF2">
    <w:name w:val="4AC4719A9EAB40798419C4263BC2A3EF2"/>
    <w:rsid w:val="00942D98"/>
    <w:pPr>
      <w:spacing w:after="0" w:line="240" w:lineRule="auto"/>
    </w:pPr>
    <w:rPr>
      <w:rFonts w:ascii="Times New Roman" w:eastAsia="Times New Roman" w:hAnsi="Times New Roman" w:cs="Times New Roman"/>
      <w:sz w:val="24"/>
      <w:szCs w:val="20"/>
      <w:lang w:eastAsia="en-US"/>
    </w:rPr>
  </w:style>
  <w:style w:type="paragraph" w:customStyle="1" w:styleId="DD2DF7263F65470D8DE64C13D9CDDC5D5">
    <w:name w:val="DD2DF7263F65470D8DE64C13D9CDDC5D5"/>
    <w:rsid w:val="00942D98"/>
    <w:pPr>
      <w:spacing w:after="0" w:line="240" w:lineRule="auto"/>
    </w:pPr>
    <w:rPr>
      <w:rFonts w:ascii="Times New Roman" w:eastAsia="Times New Roman" w:hAnsi="Times New Roman" w:cs="Times New Roman"/>
      <w:sz w:val="24"/>
      <w:szCs w:val="20"/>
      <w:lang w:eastAsia="en-US"/>
    </w:rPr>
  </w:style>
  <w:style w:type="paragraph" w:customStyle="1" w:styleId="4002D1AA82E148E08A5C268623C313324">
    <w:name w:val="4002D1AA82E148E08A5C268623C313324"/>
    <w:rsid w:val="00942D98"/>
    <w:pPr>
      <w:spacing w:after="0" w:line="240" w:lineRule="auto"/>
    </w:pPr>
    <w:rPr>
      <w:rFonts w:ascii="Times New Roman" w:eastAsia="Times New Roman" w:hAnsi="Times New Roman" w:cs="Times New Roman"/>
      <w:sz w:val="24"/>
      <w:szCs w:val="20"/>
      <w:lang w:eastAsia="en-US"/>
    </w:rPr>
  </w:style>
  <w:style w:type="paragraph" w:customStyle="1" w:styleId="C46ABF0B40294ADA991EE7CBD1C28B6A4">
    <w:name w:val="C46ABF0B40294ADA991EE7CBD1C28B6A4"/>
    <w:rsid w:val="00942D98"/>
    <w:pPr>
      <w:spacing w:after="0" w:line="240" w:lineRule="auto"/>
    </w:pPr>
    <w:rPr>
      <w:rFonts w:ascii="Times New Roman" w:eastAsia="Times New Roman" w:hAnsi="Times New Roman" w:cs="Times New Roman"/>
      <w:sz w:val="24"/>
      <w:szCs w:val="20"/>
      <w:lang w:eastAsia="en-US"/>
    </w:rPr>
  </w:style>
  <w:style w:type="paragraph" w:customStyle="1" w:styleId="F444804F19EF4343BC0CC70A60D78F193">
    <w:name w:val="F444804F19EF4343BC0CC70A60D78F193"/>
    <w:rsid w:val="00942D98"/>
    <w:pPr>
      <w:spacing w:after="0" w:line="240" w:lineRule="auto"/>
    </w:pPr>
    <w:rPr>
      <w:rFonts w:ascii="Times New Roman" w:eastAsia="Times New Roman" w:hAnsi="Times New Roman" w:cs="Times New Roman"/>
      <w:sz w:val="24"/>
      <w:szCs w:val="20"/>
      <w:lang w:eastAsia="en-US"/>
    </w:rPr>
  </w:style>
  <w:style w:type="paragraph" w:customStyle="1" w:styleId="43C8E37EDF564624A9B9EA4334AF48ED3">
    <w:name w:val="43C8E37EDF564624A9B9EA4334AF48ED3"/>
    <w:rsid w:val="00942D98"/>
    <w:pPr>
      <w:spacing w:after="0" w:line="240" w:lineRule="auto"/>
    </w:pPr>
    <w:rPr>
      <w:rFonts w:ascii="Times New Roman" w:eastAsia="Times New Roman" w:hAnsi="Times New Roman" w:cs="Times New Roman"/>
      <w:sz w:val="24"/>
      <w:szCs w:val="20"/>
      <w:lang w:eastAsia="en-US"/>
    </w:rPr>
  </w:style>
  <w:style w:type="paragraph" w:customStyle="1" w:styleId="FC726FEE4EED47A292531D4E635442F63">
    <w:name w:val="FC726FEE4EED47A292531D4E635442F63"/>
    <w:rsid w:val="00942D98"/>
    <w:pPr>
      <w:spacing w:after="0" w:line="240" w:lineRule="auto"/>
    </w:pPr>
    <w:rPr>
      <w:rFonts w:ascii="Times New Roman" w:eastAsia="Times New Roman" w:hAnsi="Times New Roman" w:cs="Times New Roman"/>
      <w:sz w:val="24"/>
      <w:szCs w:val="20"/>
      <w:lang w:eastAsia="en-US"/>
    </w:rPr>
  </w:style>
  <w:style w:type="paragraph" w:customStyle="1" w:styleId="A96CB61EC3624AEEB34AE04E160806983">
    <w:name w:val="A96CB61EC3624AEEB34AE04E160806983"/>
    <w:rsid w:val="00942D98"/>
    <w:pPr>
      <w:spacing w:after="0" w:line="240" w:lineRule="auto"/>
    </w:pPr>
    <w:rPr>
      <w:rFonts w:ascii="Times New Roman" w:eastAsia="Times New Roman" w:hAnsi="Times New Roman" w:cs="Times New Roman"/>
      <w:sz w:val="24"/>
      <w:szCs w:val="20"/>
      <w:lang w:eastAsia="en-US"/>
    </w:rPr>
  </w:style>
  <w:style w:type="paragraph" w:customStyle="1" w:styleId="769A9060BBD64F08B29FD1491C46A30B3">
    <w:name w:val="769A9060BBD64F08B29FD1491C46A30B3"/>
    <w:rsid w:val="00942D98"/>
    <w:pPr>
      <w:tabs>
        <w:tab w:val="center" w:pos="4153"/>
        <w:tab w:val="right" w:pos="8306"/>
      </w:tabs>
      <w:spacing w:after="0" w:line="240" w:lineRule="auto"/>
    </w:pPr>
    <w:rPr>
      <w:rFonts w:ascii="Times New Roman" w:eastAsia="Times New Roman" w:hAnsi="Times New Roman" w:cs="Times New Roman"/>
      <w:sz w:val="24"/>
      <w:szCs w:val="20"/>
      <w:lang w:eastAsia="en-US"/>
    </w:rPr>
  </w:style>
  <w:style w:type="paragraph" w:customStyle="1" w:styleId="0897A99B14D9471ABDF503AB2A83AB673">
    <w:name w:val="0897A99B14D9471ABDF503AB2A83AB673"/>
    <w:rsid w:val="00942D98"/>
    <w:pPr>
      <w:tabs>
        <w:tab w:val="center" w:pos="4153"/>
        <w:tab w:val="right" w:pos="8306"/>
      </w:tabs>
      <w:spacing w:after="0" w:line="240" w:lineRule="auto"/>
    </w:pPr>
    <w:rPr>
      <w:rFonts w:ascii="Times New Roman" w:eastAsia="Times New Roman" w:hAnsi="Times New Roman" w:cs="Times New Roman"/>
      <w:sz w:val="24"/>
      <w:szCs w:val="20"/>
      <w:lang w:eastAsia="en-US"/>
    </w:rPr>
  </w:style>
  <w:style w:type="paragraph" w:customStyle="1" w:styleId="A1FBD96619AD40AAB99D6266F92A4A4A3">
    <w:name w:val="A1FBD96619AD40AAB99D6266F92A4A4A3"/>
    <w:rsid w:val="00942D98"/>
    <w:pPr>
      <w:spacing w:after="0" w:line="240" w:lineRule="auto"/>
    </w:pPr>
    <w:rPr>
      <w:rFonts w:ascii="Times New Roman" w:eastAsia="Times New Roman" w:hAnsi="Times New Roman" w:cs="Times New Roman"/>
      <w:sz w:val="24"/>
      <w:szCs w:val="20"/>
      <w:lang w:eastAsia="en-US"/>
    </w:rPr>
  </w:style>
  <w:style w:type="paragraph" w:customStyle="1" w:styleId="A028CEB72A324174B2EA28EB530FF3CD3">
    <w:name w:val="A028CEB72A324174B2EA28EB530FF3CD3"/>
    <w:rsid w:val="00942D98"/>
    <w:pPr>
      <w:spacing w:after="0" w:line="240" w:lineRule="auto"/>
    </w:pPr>
    <w:rPr>
      <w:rFonts w:ascii="Times New Roman" w:eastAsia="Times New Roman" w:hAnsi="Times New Roman" w:cs="Times New Roman"/>
      <w:sz w:val="24"/>
      <w:szCs w:val="20"/>
      <w:lang w:eastAsia="en-US"/>
    </w:rPr>
  </w:style>
  <w:style w:type="paragraph" w:customStyle="1" w:styleId="1EC479406BB94301984EC882D7924A4F3">
    <w:name w:val="1EC479406BB94301984EC882D7924A4F3"/>
    <w:rsid w:val="00942D98"/>
    <w:pPr>
      <w:spacing w:after="0" w:line="240" w:lineRule="auto"/>
    </w:pPr>
    <w:rPr>
      <w:rFonts w:ascii="Times New Roman" w:eastAsia="Times New Roman" w:hAnsi="Times New Roman" w:cs="Times New Roman"/>
      <w:sz w:val="24"/>
      <w:szCs w:val="20"/>
      <w:lang w:eastAsia="en-US"/>
    </w:rPr>
  </w:style>
  <w:style w:type="paragraph" w:customStyle="1" w:styleId="BB6E55550FF24C8CA164BB35C5C04ECF3">
    <w:name w:val="BB6E55550FF24C8CA164BB35C5C04ECF3"/>
    <w:rsid w:val="00942D98"/>
    <w:pPr>
      <w:spacing w:after="0" w:line="240" w:lineRule="auto"/>
    </w:pPr>
    <w:rPr>
      <w:rFonts w:ascii="Times New Roman" w:eastAsia="Times New Roman" w:hAnsi="Times New Roman" w:cs="Times New Roman"/>
      <w:sz w:val="24"/>
      <w:szCs w:val="20"/>
      <w:lang w:eastAsia="en-US"/>
    </w:rPr>
  </w:style>
  <w:style w:type="paragraph" w:customStyle="1" w:styleId="C5DB4FAA06CE4F9A8D150A96414240673">
    <w:name w:val="C5DB4FAA06CE4F9A8D150A96414240673"/>
    <w:rsid w:val="00942D98"/>
    <w:pPr>
      <w:spacing w:after="0" w:line="240" w:lineRule="auto"/>
    </w:pPr>
    <w:rPr>
      <w:rFonts w:ascii="Times New Roman" w:eastAsia="Times New Roman" w:hAnsi="Times New Roman" w:cs="Times New Roman"/>
      <w:sz w:val="24"/>
      <w:szCs w:val="20"/>
      <w:lang w:eastAsia="en-US"/>
    </w:rPr>
  </w:style>
  <w:style w:type="paragraph" w:customStyle="1" w:styleId="4AC4719A9EAB40798419C4263BC2A3EF3">
    <w:name w:val="4AC4719A9EAB40798419C4263BC2A3EF3"/>
    <w:rsid w:val="00942D98"/>
    <w:pPr>
      <w:spacing w:after="0" w:line="240" w:lineRule="auto"/>
    </w:pPr>
    <w:rPr>
      <w:rFonts w:ascii="Times New Roman" w:eastAsia="Times New Roman" w:hAnsi="Times New Roman" w:cs="Times New Roman"/>
      <w:sz w:val="24"/>
      <w:szCs w:val="20"/>
      <w:lang w:eastAsia="en-US"/>
    </w:rPr>
  </w:style>
  <w:style w:type="paragraph" w:customStyle="1" w:styleId="DD2DF7263F65470D8DE64C13D9CDDC5D6">
    <w:name w:val="DD2DF7263F65470D8DE64C13D9CDDC5D6"/>
    <w:rsid w:val="00942D98"/>
    <w:pPr>
      <w:spacing w:after="0" w:line="240" w:lineRule="auto"/>
    </w:pPr>
    <w:rPr>
      <w:rFonts w:ascii="Times New Roman" w:eastAsia="Times New Roman" w:hAnsi="Times New Roman" w:cs="Times New Roman"/>
      <w:sz w:val="24"/>
      <w:szCs w:val="20"/>
      <w:lang w:eastAsia="en-US"/>
    </w:rPr>
  </w:style>
  <w:style w:type="paragraph" w:customStyle="1" w:styleId="4002D1AA82E148E08A5C268623C313325">
    <w:name w:val="4002D1AA82E148E08A5C268623C313325"/>
    <w:rsid w:val="00942D98"/>
    <w:pPr>
      <w:spacing w:after="0" w:line="240" w:lineRule="auto"/>
    </w:pPr>
    <w:rPr>
      <w:rFonts w:ascii="Times New Roman" w:eastAsia="Times New Roman" w:hAnsi="Times New Roman" w:cs="Times New Roman"/>
      <w:sz w:val="24"/>
      <w:szCs w:val="20"/>
      <w:lang w:eastAsia="en-US"/>
    </w:rPr>
  </w:style>
  <w:style w:type="paragraph" w:customStyle="1" w:styleId="C46ABF0B40294ADA991EE7CBD1C28B6A5">
    <w:name w:val="C46ABF0B40294ADA991EE7CBD1C28B6A5"/>
    <w:rsid w:val="00942D98"/>
    <w:pPr>
      <w:spacing w:after="0" w:line="240" w:lineRule="auto"/>
    </w:pPr>
    <w:rPr>
      <w:rFonts w:ascii="Times New Roman" w:eastAsia="Times New Roman" w:hAnsi="Times New Roman" w:cs="Times New Roman"/>
      <w:sz w:val="24"/>
      <w:szCs w:val="20"/>
      <w:lang w:eastAsia="en-US"/>
    </w:rPr>
  </w:style>
  <w:style w:type="paragraph" w:customStyle="1" w:styleId="F444804F19EF4343BC0CC70A60D78F194">
    <w:name w:val="F444804F19EF4343BC0CC70A60D78F194"/>
    <w:rsid w:val="00942D98"/>
    <w:pPr>
      <w:spacing w:after="0" w:line="240" w:lineRule="auto"/>
    </w:pPr>
    <w:rPr>
      <w:rFonts w:ascii="Times New Roman" w:eastAsia="Times New Roman" w:hAnsi="Times New Roman" w:cs="Times New Roman"/>
      <w:sz w:val="24"/>
      <w:szCs w:val="20"/>
      <w:lang w:eastAsia="en-US"/>
    </w:rPr>
  </w:style>
  <w:style w:type="paragraph" w:customStyle="1" w:styleId="43C8E37EDF564624A9B9EA4334AF48ED4">
    <w:name w:val="43C8E37EDF564624A9B9EA4334AF48ED4"/>
    <w:rsid w:val="00942D98"/>
    <w:pPr>
      <w:spacing w:after="0" w:line="240" w:lineRule="auto"/>
    </w:pPr>
    <w:rPr>
      <w:rFonts w:ascii="Times New Roman" w:eastAsia="Times New Roman" w:hAnsi="Times New Roman" w:cs="Times New Roman"/>
      <w:sz w:val="24"/>
      <w:szCs w:val="20"/>
      <w:lang w:eastAsia="en-US"/>
    </w:rPr>
  </w:style>
  <w:style w:type="paragraph" w:customStyle="1" w:styleId="FC726FEE4EED47A292531D4E635442F64">
    <w:name w:val="FC726FEE4EED47A292531D4E635442F64"/>
    <w:rsid w:val="00942D98"/>
    <w:pPr>
      <w:spacing w:after="0" w:line="240" w:lineRule="auto"/>
    </w:pPr>
    <w:rPr>
      <w:rFonts w:ascii="Times New Roman" w:eastAsia="Times New Roman" w:hAnsi="Times New Roman" w:cs="Times New Roman"/>
      <w:sz w:val="24"/>
      <w:szCs w:val="20"/>
      <w:lang w:eastAsia="en-US"/>
    </w:rPr>
  </w:style>
  <w:style w:type="paragraph" w:customStyle="1" w:styleId="A96CB61EC3624AEEB34AE04E160806984">
    <w:name w:val="A96CB61EC3624AEEB34AE04E160806984"/>
    <w:rsid w:val="00942D98"/>
    <w:pPr>
      <w:spacing w:after="0" w:line="240" w:lineRule="auto"/>
    </w:pPr>
    <w:rPr>
      <w:rFonts w:ascii="Times New Roman" w:eastAsia="Times New Roman" w:hAnsi="Times New Roman" w:cs="Times New Roman"/>
      <w:sz w:val="24"/>
      <w:szCs w:val="20"/>
      <w:lang w:eastAsia="en-US"/>
    </w:rPr>
  </w:style>
  <w:style w:type="paragraph" w:customStyle="1" w:styleId="769A9060BBD64F08B29FD1491C46A30B4">
    <w:name w:val="769A9060BBD64F08B29FD1491C46A30B4"/>
    <w:rsid w:val="00942D98"/>
    <w:pPr>
      <w:tabs>
        <w:tab w:val="center" w:pos="4153"/>
        <w:tab w:val="right" w:pos="8306"/>
      </w:tabs>
      <w:spacing w:after="0" w:line="240" w:lineRule="auto"/>
    </w:pPr>
    <w:rPr>
      <w:rFonts w:ascii="Times New Roman" w:eastAsia="Times New Roman" w:hAnsi="Times New Roman" w:cs="Times New Roman"/>
      <w:sz w:val="24"/>
      <w:szCs w:val="20"/>
      <w:lang w:eastAsia="en-US"/>
    </w:rPr>
  </w:style>
  <w:style w:type="paragraph" w:customStyle="1" w:styleId="0897A99B14D9471ABDF503AB2A83AB674">
    <w:name w:val="0897A99B14D9471ABDF503AB2A83AB674"/>
    <w:rsid w:val="00942D98"/>
    <w:pPr>
      <w:tabs>
        <w:tab w:val="center" w:pos="4153"/>
        <w:tab w:val="right" w:pos="8306"/>
      </w:tabs>
      <w:spacing w:after="0" w:line="240" w:lineRule="auto"/>
    </w:pPr>
    <w:rPr>
      <w:rFonts w:ascii="Times New Roman" w:eastAsia="Times New Roman" w:hAnsi="Times New Roman" w:cs="Times New Roman"/>
      <w:sz w:val="24"/>
      <w:szCs w:val="20"/>
      <w:lang w:eastAsia="en-US"/>
    </w:rPr>
  </w:style>
  <w:style w:type="paragraph" w:customStyle="1" w:styleId="A1FBD96619AD40AAB99D6266F92A4A4A4">
    <w:name w:val="A1FBD96619AD40AAB99D6266F92A4A4A4"/>
    <w:rsid w:val="00942D98"/>
    <w:pPr>
      <w:spacing w:after="0" w:line="240" w:lineRule="auto"/>
    </w:pPr>
    <w:rPr>
      <w:rFonts w:ascii="Times New Roman" w:eastAsia="Times New Roman" w:hAnsi="Times New Roman" w:cs="Times New Roman"/>
      <w:sz w:val="24"/>
      <w:szCs w:val="20"/>
      <w:lang w:eastAsia="en-US"/>
    </w:rPr>
  </w:style>
  <w:style w:type="paragraph" w:customStyle="1" w:styleId="A028CEB72A324174B2EA28EB530FF3CD4">
    <w:name w:val="A028CEB72A324174B2EA28EB530FF3CD4"/>
    <w:rsid w:val="00942D98"/>
    <w:pPr>
      <w:spacing w:after="0" w:line="240" w:lineRule="auto"/>
    </w:pPr>
    <w:rPr>
      <w:rFonts w:ascii="Times New Roman" w:eastAsia="Times New Roman" w:hAnsi="Times New Roman" w:cs="Times New Roman"/>
      <w:sz w:val="24"/>
      <w:szCs w:val="20"/>
      <w:lang w:eastAsia="en-US"/>
    </w:rPr>
  </w:style>
  <w:style w:type="paragraph" w:customStyle="1" w:styleId="1EC479406BB94301984EC882D7924A4F4">
    <w:name w:val="1EC479406BB94301984EC882D7924A4F4"/>
    <w:rsid w:val="00942D98"/>
    <w:pPr>
      <w:spacing w:after="0" w:line="240" w:lineRule="auto"/>
    </w:pPr>
    <w:rPr>
      <w:rFonts w:ascii="Times New Roman" w:eastAsia="Times New Roman" w:hAnsi="Times New Roman" w:cs="Times New Roman"/>
      <w:sz w:val="24"/>
      <w:szCs w:val="20"/>
      <w:lang w:eastAsia="en-US"/>
    </w:rPr>
  </w:style>
  <w:style w:type="paragraph" w:customStyle="1" w:styleId="BB6E55550FF24C8CA164BB35C5C04ECF4">
    <w:name w:val="BB6E55550FF24C8CA164BB35C5C04ECF4"/>
    <w:rsid w:val="00942D98"/>
    <w:pPr>
      <w:spacing w:after="0" w:line="240" w:lineRule="auto"/>
    </w:pPr>
    <w:rPr>
      <w:rFonts w:ascii="Times New Roman" w:eastAsia="Times New Roman" w:hAnsi="Times New Roman" w:cs="Times New Roman"/>
      <w:sz w:val="24"/>
      <w:szCs w:val="20"/>
      <w:lang w:eastAsia="en-US"/>
    </w:rPr>
  </w:style>
  <w:style w:type="paragraph" w:customStyle="1" w:styleId="C5DB4FAA06CE4F9A8D150A96414240674">
    <w:name w:val="C5DB4FAA06CE4F9A8D150A96414240674"/>
    <w:rsid w:val="00942D98"/>
    <w:pPr>
      <w:spacing w:after="0" w:line="240" w:lineRule="auto"/>
    </w:pPr>
    <w:rPr>
      <w:rFonts w:ascii="Times New Roman" w:eastAsia="Times New Roman" w:hAnsi="Times New Roman" w:cs="Times New Roman"/>
      <w:sz w:val="24"/>
      <w:szCs w:val="20"/>
      <w:lang w:eastAsia="en-US"/>
    </w:rPr>
  </w:style>
  <w:style w:type="paragraph" w:customStyle="1" w:styleId="4AC4719A9EAB40798419C4263BC2A3EF4">
    <w:name w:val="4AC4719A9EAB40798419C4263BC2A3EF4"/>
    <w:rsid w:val="00942D98"/>
    <w:pPr>
      <w:spacing w:after="0" w:line="240" w:lineRule="auto"/>
    </w:pPr>
    <w:rPr>
      <w:rFonts w:ascii="Times New Roman" w:eastAsia="Times New Roman" w:hAnsi="Times New Roman" w:cs="Times New Roman"/>
      <w:sz w:val="24"/>
      <w:szCs w:val="20"/>
      <w:lang w:eastAsia="en-US"/>
    </w:rPr>
  </w:style>
  <w:style w:type="paragraph" w:customStyle="1" w:styleId="DD2DF7263F65470D8DE64C13D9CDDC5D7">
    <w:name w:val="DD2DF7263F65470D8DE64C13D9CDDC5D7"/>
    <w:rsid w:val="00942D98"/>
    <w:pPr>
      <w:spacing w:after="0" w:line="240" w:lineRule="auto"/>
    </w:pPr>
    <w:rPr>
      <w:rFonts w:ascii="Times New Roman" w:eastAsia="Times New Roman" w:hAnsi="Times New Roman" w:cs="Times New Roman"/>
      <w:sz w:val="24"/>
      <w:szCs w:val="20"/>
      <w:lang w:eastAsia="en-US"/>
    </w:rPr>
  </w:style>
  <w:style w:type="paragraph" w:customStyle="1" w:styleId="4002D1AA82E148E08A5C268623C313326">
    <w:name w:val="4002D1AA82E148E08A5C268623C313326"/>
    <w:rsid w:val="00942D98"/>
    <w:pPr>
      <w:spacing w:after="0" w:line="240" w:lineRule="auto"/>
    </w:pPr>
    <w:rPr>
      <w:rFonts w:ascii="Times New Roman" w:eastAsia="Times New Roman" w:hAnsi="Times New Roman" w:cs="Times New Roman"/>
      <w:sz w:val="24"/>
      <w:szCs w:val="20"/>
      <w:lang w:eastAsia="en-US"/>
    </w:rPr>
  </w:style>
  <w:style w:type="paragraph" w:customStyle="1" w:styleId="C46ABF0B40294ADA991EE7CBD1C28B6A6">
    <w:name w:val="C46ABF0B40294ADA991EE7CBD1C28B6A6"/>
    <w:rsid w:val="00942D98"/>
    <w:pPr>
      <w:spacing w:after="0" w:line="240" w:lineRule="auto"/>
    </w:pPr>
    <w:rPr>
      <w:rFonts w:ascii="Times New Roman" w:eastAsia="Times New Roman" w:hAnsi="Times New Roman" w:cs="Times New Roman"/>
      <w:sz w:val="24"/>
      <w:szCs w:val="20"/>
      <w:lang w:eastAsia="en-US"/>
    </w:rPr>
  </w:style>
  <w:style w:type="paragraph" w:customStyle="1" w:styleId="F444804F19EF4343BC0CC70A60D78F195">
    <w:name w:val="F444804F19EF4343BC0CC70A60D78F195"/>
    <w:rsid w:val="00942D98"/>
    <w:pPr>
      <w:spacing w:after="0" w:line="240" w:lineRule="auto"/>
    </w:pPr>
    <w:rPr>
      <w:rFonts w:ascii="Times New Roman" w:eastAsia="Times New Roman" w:hAnsi="Times New Roman" w:cs="Times New Roman"/>
      <w:sz w:val="24"/>
      <w:szCs w:val="20"/>
      <w:lang w:eastAsia="en-US"/>
    </w:rPr>
  </w:style>
  <w:style w:type="paragraph" w:customStyle="1" w:styleId="43C8E37EDF564624A9B9EA4334AF48ED5">
    <w:name w:val="43C8E37EDF564624A9B9EA4334AF48ED5"/>
    <w:rsid w:val="00942D98"/>
    <w:pPr>
      <w:spacing w:after="0" w:line="240" w:lineRule="auto"/>
    </w:pPr>
    <w:rPr>
      <w:rFonts w:ascii="Times New Roman" w:eastAsia="Times New Roman" w:hAnsi="Times New Roman" w:cs="Times New Roman"/>
      <w:sz w:val="24"/>
      <w:szCs w:val="20"/>
      <w:lang w:eastAsia="en-US"/>
    </w:rPr>
  </w:style>
  <w:style w:type="paragraph" w:customStyle="1" w:styleId="FC726FEE4EED47A292531D4E635442F65">
    <w:name w:val="FC726FEE4EED47A292531D4E635442F65"/>
    <w:rsid w:val="00942D98"/>
    <w:pPr>
      <w:spacing w:after="0" w:line="240" w:lineRule="auto"/>
    </w:pPr>
    <w:rPr>
      <w:rFonts w:ascii="Times New Roman" w:eastAsia="Times New Roman" w:hAnsi="Times New Roman" w:cs="Times New Roman"/>
      <w:sz w:val="24"/>
      <w:szCs w:val="20"/>
      <w:lang w:eastAsia="en-US"/>
    </w:rPr>
  </w:style>
  <w:style w:type="paragraph" w:customStyle="1" w:styleId="A96CB61EC3624AEEB34AE04E160806985">
    <w:name w:val="A96CB61EC3624AEEB34AE04E160806985"/>
    <w:rsid w:val="00942D98"/>
    <w:pPr>
      <w:spacing w:after="0" w:line="240" w:lineRule="auto"/>
    </w:pPr>
    <w:rPr>
      <w:rFonts w:ascii="Times New Roman" w:eastAsia="Times New Roman" w:hAnsi="Times New Roman" w:cs="Times New Roman"/>
      <w:sz w:val="24"/>
      <w:szCs w:val="20"/>
      <w:lang w:eastAsia="en-US"/>
    </w:rPr>
  </w:style>
  <w:style w:type="paragraph" w:customStyle="1" w:styleId="769A9060BBD64F08B29FD1491C46A30B5">
    <w:name w:val="769A9060BBD64F08B29FD1491C46A30B5"/>
    <w:rsid w:val="00942D98"/>
    <w:pPr>
      <w:tabs>
        <w:tab w:val="center" w:pos="4153"/>
        <w:tab w:val="right" w:pos="8306"/>
      </w:tabs>
      <w:spacing w:after="0" w:line="240" w:lineRule="auto"/>
    </w:pPr>
    <w:rPr>
      <w:rFonts w:ascii="Times New Roman" w:eastAsia="Times New Roman" w:hAnsi="Times New Roman" w:cs="Times New Roman"/>
      <w:sz w:val="24"/>
      <w:szCs w:val="20"/>
      <w:lang w:eastAsia="en-US"/>
    </w:rPr>
  </w:style>
  <w:style w:type="paragraph" w:customStyle="1" w:styleId="0897A99B14D9471ABDF503AB2A83AB675">
    <w:name w:val="0897A99B14D9471ABDF503AB2A83AB675"/>
    <w:rsid w:val="00942D98"/>
    <w:pPr>
      <w:tabs>
        <w:tab w:val="center" w:pos="4153"/>
        <w:tab w:val="right" w:pos="8306"/>
      </w:tabs>
      <w:spacing w:after="0" w:line="240" w:lineRule="auto"/>
    </w:pPr>
    <w:rPr>
      <w:rFonts w:ascii="Times New Roman" w:eastAsia="Times New Roman" w:hAnsi="Times New Roman" w:cs="Times New Roman"/>
      <w:sz w:val="24"/>
      <w:szCs w:val="20"/>
      <w:lang w:eastAsia="en-US"/>
    </w:rPr>
  </w:style>
  <w:style w:type="paragraph" w:customStyle="1" w:styleId="A1FBD96619AD40AAB99D6266F92A4A4A5">
    <w:name w:val="A1FBD96619AD40AAB99D6266F92A4A4A5"/>
    <w:rsid w:val="00942D98"/>
    <w:pPr>
      <w:spacing w:after="0" w:line="240" w:lineRule="auto"/>
    </w:pPr>
    <w:rPr>
      <w:rFonts w:ascii="Times New Roman" w:eastAsia="Times New Roman" w:hAnsi="Times New Roman" w:cs="Times New Roman"/>
      <w:sz w:val="24"/>
      <w:szCs w:val="20"/>
      <w:lang w:eastAsia="en-US"/>
    </w:rPr>
  </w:style>
  <w:style w:type="paragraph" w:customStyle="1" w:styleId="A028CEB72A324174B2EA28EB530FF3CD5">
    <w:name w:val="A028CEB72A324174B2EA28EB530FF3CD5"/>
    <w:rsid w:val="00942D98"/>
    <w:pPr>
      <w:spacing w:after="0" w:line="240" w:lineRule="auto"/>
    </w:pPr>
    <w:rPr>
      <w:rFonts w:ascii="Times New Roman" w:eastAsia="Times New Roman" w:hAnsi="Times New Roman" w:cs="Times New Roman"/>
      <w:sz w:val="24"/>
      <w:szCs w:val="20"/>
      <w:lang w:eastAsia="en-US"/>
    </w:rPr>
  </w:style>
  <w:style w:type="paragraph" w:customStyle="1" w:styleId="1EC479406BB94301984EC882D7924A4F5">
    <w:name w:val="1EC479406BB94301984EC882D7924A4F5"/>
    <w:rsid w:val="00942D98"/>
    <w:pPr>
      <w:spacing w:after="0" w:line="240" w:lineRule="auto"/>
    </w:pPr>
    <w:rPr>
      <w:rFonts w:ascii="Times New Roman" w:eastAsia="Times New Roman" w:hAnsi="Times New Roman" w:cs="Times New Roman"/>
      <w:sz w:val="24"/>
      <w:szCs w:val="20"/>
      <w:lang w:eastAsia="en-US"/>
    </w:rPr>
  </w:style>
  <w:style w:type="paragraph" w:customStyle="1" w:styleId="BB6E55550FF24C8CA164BB35C5C04ECF5">
    <w:name w:val="BB6E55550FF24C8CA164BB35C5C04ECF5"/>
    <w:rsid w:val="00942D98"/>
    <w:pPr>
      <w:spacing w:after="0" w:line="240" w:lineRule="auto"/>
    </w:pPr>
    <w:rPr>
      <w:rFonts w:ascii="Times New Roman" w:eastAsia="Times New Roman" w:hAnsi="Times New Roman" w:cs="Times New Roman"/>
      <w:sz w:val="24"/>
      <w:szCs w:val="20"/>
      <w:lang w:eastAsia="en-US"/>
    </w:rPr>
  </w:style>
  <w:style w:type="paragraph" w:customStyle="1" w:styleId="C5DB4FAA06CE4F9A8D150A96414240675">
    <w:name w:val="C5DB4FAA06CE4F9A8D150A96414240675"/>
    <w:rsid w:val="00942D98"/>
    <w:pPr>
      <w:spacing w:after="0" w:line="240" w:lineRule="auto"/>
    </w:pPr>
    <w:rPr>
      <w:rFonts w:ascii="Times New Roman" w:eastAsia="Times New Roman" w:hAnsi="Times New Roman" w:cs="Times New Roman"/>
      <w:sz w:val="24"/>
      <w:szCs w:val="20"/>
      <w:lang w:eastAsia="en-US"/>
    </w:rPr>
  </w:style>
  <w:style w:type="paragraph" w:customStyle="1" w:styleId="4AC4719A9EAB40798419C4263BC2A3EF5">
    <w:name w:val="4AC4719A9EAB40798419C4263BC2A3EF5"/>
    <w:rsid w:val="00942D98"/>
    <w:pPr>
      <w:spacing w:after="0" w:line="240" w:lineRule="auto"/>
    </w:pPr>
    <w:rPr>
      <w:rFonts w:ascii="Times New Roman" w:eastAsia="Times New Roman" w:hAnsi="Times New Roman" w:cs="Times New Roman"/>
      <w:sz w:val="24"/>
      <w:szCs w:val="20"/>
      <w:lang w:eastAsia="en-US"/>
    </w:rPr>
  </w:style>
  <w:style w:type="paragraph" w:customStyle="1" w:styleId="94ACD0E6363843BCAA61FCF346DA0F28">
    <w:name w:val="94ACD0E6363843BCAA61FCF346DA0F28"/>
    <w:rsid w:val="00901713"/>
  </w:style>
  <w:style w:type="paragraph" w:customStyle="1" w:styleId="79B09861F57640F19D865EF762B079DD">
    <w:name w:val="79B09861F57640F19D865EF762B079DD"/>
    <w:rsid w:val="00901713"/>
  </w:style>
  <w:style w:type="paragraph" w:customStyle="1" w:styleId="7EF6959DE3DB42778AA037283EFE2485">
    <w:name w:val="7EF6959DE3DB42778AA037283EFE2485"/>
    <w:rsid w:val="00901713"/>
  </w:style>
  <w:style w:type="paragraph" w:customStyle="1" w:styleId="04EE4F24C07A48C09A9B5CB89BD067FB">
    <w:name w:val="04EE4F24C07A48C09A9B5CB89BD067FB"/>
    <w:rsid w:val="00901713"/>
  </w:style>
  <w:style w:type="paragraph" w:customStyle="1" w:styleId="DD2DF7263F65470D8DE64C13D9CDDC5D8">
    <w:name w:val="DD2DF7263F65470D8DE64C13D9CDDC5D8"/>
    <w:rsid w:val="00901713"/>
    <w:pPr>
      <w:spacing w:after="0" w:line="240" w:lineRule="auto"/>
    </w:pPr>
    <w:rPr>
      <w:rFonts w:ascii="Times New Roman" w:eastAsia="Times New Roman" w:hAnsi="Times New Roman" w:cs="Times New Roman"/>
      <w:sz w:val="24"/>
      <w:szCs w:val="20"/>
      <w:lang w:eastAsia="en-US"/>
    </w:rPr>
  </w:style>
  <w:style w:type="paragraph" w:customStyle="1" w:styleId="4002D1AA82E148E08A5C268623C313327">
    <w:name w:val="4002D1AA82E148E08A5C268623C313327"/>
    <w:rsid w:val="00901713"/>
    <w:pPr>
      <w:spacing w:after="0" w:line="240" w:lineRule="auto"/>
    </w:pPr>
    <w:rPr>
      <w:rFonts w:ascii="Times New Roman" w:eastAsia="Times New Roman" w:hAnsi="Times New Roman" w:cs="Times New Roman"/>
      <w:sz w:val="24"/>
      <w:szCs w:val="20"/>
      <w:lang w:eastAsia="en-US"/>
    </w:rPr>
  </w:style>
  <w:style w:type="paragraph" w:customStyle="1" w:styleId="C46ABF0B40294ADA991EE7CBD1C28B6A7">
    <w:name w:val="C46ABF0B40294ADA991EE7CBD1C28B6A7"/>
    <w:rsid w:val="00901713"/>
    <w:pPr>
      <w:spacing w:after="0" w:line="240" w:lineRule="auto"/>
    </w:pPr>
    <w:rPr>
      <w:rFonts w:ascii="Times New Roman" w:eastAsia="Times New Roman" w:hAnsi="Times New Roman" w:cs="Times New Roman"/>
      <w:sz w:val="24"/>
      <w:szCs w:val="20"/>
      <w:lang w:eastAsia="en-US"/>
    </w:rPr>
  </w:style>
  <w:style w:type="paragraph" w:customStyle="1" w:styleId="F444804F19EF4343BC0CC70A60D78F196">
    <w:name w:val="F444804F19EF4343BC0CC70A60D78F196"/>
    <w:rsid w:val="00901713"/>
    <w:pPr>
      <w:spacing w:after="0" w:line="240" w:lineRule="auto"/>
    </w:pPr>
    <w:rPr>
      <w:rFonts w:ascii="Times New Roman" w:eastAsia="Times New Roman" w:hAnsi="Times New Roman" w:cs="Times New Roman"/>
      <w:sz w:val="24"/>
      <w:szCs w:val="20"/>
      <w:lang w:eastAsia="en-US"/>
    </w:rPr>
  </w:style>
  <w:style w:type="paragraph" w:customStyle="1" w:styleId="43C8E37EDF564624A9B9EA4334AF48ED6">
    <w:name w:val="43C8E37EDF564624A9B9EA4334AF48ED6"/>
    <w:rsid w:val="00901713"/>
    <w:pPr>
      <w:spacing w:after="0" w:line="240" w:lineRule="auto"/>
    </w:pPr>
    <w:rPr>
      <w:rFonts w:ascii="Times New Roman" w:eastAsia="Times New Roman" w:hAnsi="Times New Roman" w:cs="Times New Roman"/>
      <w:sz w:val="24"/>
      <w:szCs w:val="20"/>
      <w:lang w:eastAsia="en-US"/>
    </w:rPr>
  </w:style>
  <w:style w:type="paragraph" w:customStyle="1" w:styleId="FC726FEE4EED47A292531D4E635442F66">
    <w:name w:val="FC726FEE4EED47A292531D4E635442F66"/>
    <w:rsid w:val="00901713"/>
    <w:pPr>
      <w:spacing w:after="0" w:line="240" w:lineRule="auto"/>
    </w:pPr>
    <w:rPr>
      <w:rFonts w:ascii="Times New Roman" w:eastAsia="Times New Roman" w:hAnsi="Times New Roman" w:cs="Times New Roman"/>
      <w:sz w:val="24"/>
      <w:szCs w:val="20"/>
      <w:lang w:eastAsia="en-US"/>
    </w:rPr>
  </w:style>
  <w:style w:type="paragraph" w:customStyle="1" w:styleId="A96CB61EC3624AEEB34AE04E160806986">
    <w:name w:val="A96CB61EC3624AEEB34AE04E160806986"/>
    <w:rsid w:val="00901713"/>
    <w:pPr>
      <w:spacing w:after="0" w:line="240" w:lineRule="auto"/>
    </w:pPr>
    <w:rPr>
      <w:rFonts w:ascii="Times New Roman" w:eastAsia="Times New Roman" w:hAnsi="Times New Roman" w:cs="Times New Roman"/>
      <w:sz w:val="24"/>
      <w:szCs w:val="20"/>
      <w:lang w:eastAsia="en-US"/>
    </w:rPr>
  </w:style>
  <w:style w:type="paragraph" w:customStyle="1" w:styleId="769A9060BBD64F08B29FD1491C46A30B6">
    <w:name w:val="769A9060BBD64F08B29FD1491C46A30B6"/>
    <w:rsid w:val="00901713"/>
    <w:pPr>
      <w:tabs>
        <w:tab w:val="center" w:pos="4153"/>
        <w:tab w:val="right" w:pos="8306"/>
      </w:tabs>
      <w:spacing w:after="0" w:line="240" w:lineRule="auto"/>
    </w:pPr>
    <w:rPr>
      <w:rFonts w:ascii="Times New Roman" w:eastAsia="Times New Roman" w:hAnsi="Times New Roman" w:cs="Times New Roman"/>
      <w:sz w:val="24"/>
      <w:szCs w:val="20"/>
      <w:lang w:eastAsia="en-US"/>
    </w:rPr>
  </w:style>
  <w:style w:type="paragraph" w:customStyle="1" w:styleId="0897A99B14D9471ABDF503AB2A83AB676">
    <w:name w:val="0897A99B14D9471ABDF503AB2A83AB676"/>
    <w:rsid w:val="00901713"/>
    <w:pPr>
      <w:tabs>
        <w:tab w:val="center" w:pos="4153"/>
        <w:tab w:val="right" w:pos="8306"/>
      </w:tabs>
      <w:spacing w:after="0" w:line="240" w:lineRule="auto"/>
    </w:pPr>
    <w:rPr>
      <w:rFonts w:ascii="Times New Roman" w:eastAsia="Times New Roman" w:hAnsi="Times New Roman" w:cs="Times New Roman"/>
      <w:sz w:val="24"/>
      <w:szCs w:val="20"/>
      <w:lang w:eastAsia="en-US"/>
    </w:rPr>
  </w:style>
  <w:style w:type="paragraph" w:customStyle="1" w:styleId="A1FBD96619AD40AAB99D6266F92A4A4A6">
    <w:name w:val="A1FBD96619AD40AAB99D6266F92A4A4A6"/>
    <w:rsid w:val="00901713"/>
    <w:pPr>
      <w:spacing w:after="0" w:line="240" w:lineRule="auto"/>
    </w:pPr>
    <w:rPr>
      <w:rFonts w:ascii="Times New Roman" w:eastAsia="Times New Roman" w:hAnsi="Times New Roman" w:cs="Times New Roman"/>
      <w:sz w:val="24"/>
      <w:szCs w:val="20"/>
      <w:lang w:eastAsia="en-US"/>
    </w:rPr>
  </w:style>
  <w:style w:type="paragraph" w:customStyle="1" w:styleId="A028CEB72A324174B2EA28EB530FF3CD6">
    <w:name w:val="A028CEB72A324174B2EA28EB530FF3CD6"/>
    <w:rsid w:val="00901713"/>
    <w:pPr>
      <w:spacing w:after="0" w:line="240" w:lineRule="auto"/>
    </w:pPr>
    <w:rPr>
      <w:rFonts w:ascii="Times New Roman" w:eastAsia="Times New Roman" w:hAnsi="Times New Roman" w:cs="Times New Roman"/>
      <w:sz w:val="24"/>
      <w:szCs w:val="20"/>
      <w:lang w:eastAsia="en-US"/>
    </w:rPr>
  </w:style>
  <w:style w:type="paragraph" w:customStyle="1" w:styleId="1EC479406BB94301984EC882D7924A4F6">
    <w:name w:val="1EC479406BB94301984EC882D7924A4F6"/>
    <w:rsid w:val="00901713"/>
    <w:pPr>
      <w:spacing w:after="0" w:line="240" w:lineRule="auto"/>
    </w:pPr>
    <w:rPr>
      <w:rFonts w:ascii="Times New Roman" w:eastAsia="Times New Roman" w:hAnsi="Times New Roman" w:cs="Times New Roman"/>
      <w:sz w:val="24"/>
      <w:szCs w:val="20"/>
      <w:lang w:eastAsia="en-US"/>
    </w:rPr>
  </w:style>
  <w:style w:type="paragraph" w:customStyle="1" w:styleId="BB6E55550FF24C8CA164BB35C5C04ECF6">
    <w:name w:val="BB6E55550FF24C8CA164BB35C5C04ECF6"/>
    <w:rsid w:val="00901713"/>
    <w:pPr>
      <w:spacing w:after="0" w:line="240" w:lineRule="auto"/>
    </w:pPr>
    <w:rPr>
      <w:rFonts w:ascii="Times New Roman" w:eastAsia="Times New Roman" w:hAnsi="Times New Roman" w:cs="Times New Roman"/>
      <w:sz w:val="24"/>
      <w:szCs w:val="20"/>
      <w:lang w:eastAsia="en-US"/>
    </w:rPr>
  </w:style>
  <w:style w:type="paragraph" w:customStyle="1" w:styleId="C5DB4FAA06CE4F9A8D150A96414240676">
    <w:name w:val="C5DB4FAA06CE4F9A8D150A96414240676"/>
    <w:rsid w:val="00901713"/>
    <w:pPr>
      <w:spacing w:after="0" w:line="240" w:lineRule="auto"/>
    </w:pPr>
    <w:rPr>
      <w:rFonts w:ascii="Times New Roman" w:eastAsia="Times New Roman" w:hAnsi="Times New Roman" w:cs="Times New Roman"/>
      <w:sz w:val="24"/>
      <w:szCs w:val="20"/>
      <w:lang w:eastAsia="en-US"/>
    </w:rPr>
  </w:style>
  <w:style w:type="paragraph" w:customStyle="1" w:styleId="4AC4719A9EAB40798419C4263BC2A3EF6">
    <w:name w:val="4AC4719A9EAB40798419C4263BC2A3EF6"/>
    <w:rsid w:val="00901713"/>
    <w:pPr>
      <w:spacing w:after="0" w:line="240" w:lineRule="auto"/>
    </w:pPr>
    <w:rPr>
      <w:rFonts w:ascii="Times New Roman" w:eastAsia="Times New Roman" w:hAnsi="Times New Roman" w:cs="Times New Roman"/>
      <w:sz w:val="24"/>
      <w:szCs w:val="20"/>
      <w:lang w:eastAsia="en-US"/>
    </w:rPr>
  </w:style>
  <w:style w:type="paragraph" w:customStyle="1" w:styleId="D85A567AC11F4027A5654947581C224E">
    <w:name w:val="D85A567AC11F4027A5654947581C224E"/>
    <w:rsid w:val="0090171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01713"/>
    <w:rPr>
      <w:color w:val="808080"/>
    </w:rPr>
  </w:style>
  <w:style w:type="paragraph" w:customStyle="1" w:styleId="DD2DF7263F65470D8DE64C13D9CDDC5D">
    <w:name w:val="DD2DF7263F65470D8DE64C13D9CDDC5D"/>
    <w:rsid w:val="007A53FF"/>
    <w:pPr>
      <w:spacing w:after="0" w:line="240" w:lineRule="auto"/>
    </w:pPr>
    <w:rPr>
      <w:rFonts w:ascii="Times New Roman" w:eastAsia="Times New Roman" w:hAnsi="Times New Roman" w:cs="Times New Roman"/>
      <w:sz w:val="24"/>
      <w:szCs w:val="20"/>
      <w:lang w:eastAsia="en-US"/>
    </w:rPr>
  </w:style>
  <w:style w:type="paragraph" w:customStyle="1" w:styleId="DD2DF7263F65470D8DE64C13D9CDDC5D1">
    <w:name w:val="DD2DF7263F65470D8DE64C13D9CDDC5D1"/>
    <w:rsid w:val="00347171"/>
    <w:pPr>
      <w:spacing w:after="0" w:line="240" w:lineRule="auto"/>
    </w:pPr>
    <w:rPr>
      <w:rFonts w:ascii="Times New Roman" w:eastAsia="Times New Roman" w:hAnsi="Times New Roman" w:cs="Times New Roman"/>
      <w:sz w:val="24"/>
      <w:szCs w:val="20"/>
      <w:lang w:eastAsia="en-US"/>
    </w:rPr>
  </w:style>
  <w:style w:type="paragraph" w:customStyle="1" w:styleId="4002D1AA82E148E08A5C268623C31332">
    <w:name w:val="4002D1AA82E148E08A5C268623C31332"/>
    <w:rsid w:val="00347171"/>
    <w:pPr>
      <w:spacing w:after="0" w:line="240" w:lineRule="auto"/>
    </w:pPr>
    <w:rPr>
      <w:rFonts w:ascii="Times New Roman" w:eastAsia="Times New Roman" w:hAnsi="Times New Roman" w:cs="Times New Roman"/>
      <w:sz w:val="24"/>
      <w:szCs w:val="20"/>
      <w:lang w:eastAsia="en-US"/>
    </w:rPr>
  </w:style>
  <w:style w:type="paragraph" w:customStyle="1" w:styleId="C46ABF0B40294ADA991EE7CBD1C28B6A">
    <w:name w:val="C46ABF0B40294ADA991EE7CBD1C28B6A"/>
    <w:rsid w:val="00347171"/>
    <w:pPr>
      <w:spacing w:after="0" w:line="240" w:lineRule="auto"/>
    </w:pPr>
    <w:rPr>
      <w:rFonts w:ascii="Times New Roman" w:eastAsia="Times New Roman" w:hAnsi="Times New Roman" w:cs="Times New Roman"/>
      <w:sz w:val="24"/>
      <w:szCs w:val="20"/>
      <w:lang w:eastAsia="en-US"/>
    </w:rPr>
  </w:style>
  <w:style w:type="paragraph" w:customStyle="1" w:styleId="DD2DF7263F65470D8DE64C13D9CDDC5D2">
    <w:name w:val="DD2DF7263F65470D8DE64C13D9CDDC5D2"/>
    <w:rsid w:val="001113B0"/>
    <w:pPr>
      <w:spacing w:after="0" w:line="240" w:lineRule="auto"/>
    </w:pPr>
    <w:rPr>
      <w:rFonts w:ascii="Times New Roman" w:eastAsia="Times New Roman" w:hAnsi="Times New Roman" w:cs="Times New Roman"/>
      <w:sz w:val="24"/>
      <w:szCs w:val="20"/>
      <w:lang w:eastAsia="en-US"/>
    </w:rPr>
  </w:style>
  <w:style w:type="paragraph" w:customStyle="1" w:styleId="4002D1AA82E148E08A5C268623C313321">
    <w:name w:val="4002D1AA82E148E08A5C268623C313321"/>
    <w:rsid w:val="001113B0"/>
    <w:pPr>
      <w:spacing w:after="0" w:line="240" w:lineRule="auto"/>
    </w:pPr>
    <w:rPr>
      <w:rFonts w:ascii="Times New Roman" w:eastAsia="Times New Roman" w:hAnsi="Times New Roman" w:cs="Times New Roman"/>
      <w:sz w:val="24"/>
      <w:szCs w:val="20"/>
      <w:lang w:eastAsia="en-US"/>
    </w:rPr>
  </w:style>
  <w:style w:type="paragraph" w:customStyle="1" w:styleId="C46ABF0B40294ADA991EE7CBD1C28B6A1">
    <w:name w:val="C46ABF0B40294ADA991EE7CBD1C28B6A1"/>
    <w:rsid w:val="001113B0"/>
    <w:pPr>
      <w:spacing w:after="0" w:line="240" w:lineRule="auto"/>
    </w:pPr>
    <w:rPr>
      <w:rFonts w:ascii="Times New Roman" w:eastAsia="Times New Roman" w:hAnsi="Times New Roman" w:cs="Times New Roman"/>
      <w:sz w:val="24"/>
      <w:szCs w:val="20"/>
      <w:lang w:eastAsia="en-US"/>
    </w:rPr>
  </w:style>
  <w:style w:type="paragraph" w:customStyle="1" w:styleId="F444804F19EF4343BC0CC70A60D78F19">
    <w:name w:val="F444804F19EF4343BC0CC70A60D78F19"/>
    <w:rsid w:val="001113B0"/>
    <w:pPr>
      <w:spacing w:after="0" w:line="240" w:lineRule="auto"/>
    </w:pPr>
    <w:rPr>
      <w:rFonts w:ascii="Times New Roman" w:eastAsia="Times New Roman" w:hAnsi="Times New Roman" w:cs="Times New Roman"/>
      <w:sz w:val="24"/>
      <w:szCs w:val="20"/>
      <w:lang w:eastAsia="en-US"/>
    </w:rPr>
  </w:style>
  <w:style w:type="paragraph" w:customStyle="1" w:styleId="43C8E37EDF564624A9B9EA4334AF48ED">
    <w:name w:val="43C8E37EDF564624A9B9EA4334AF48ED"/>
    <w:rsid w:val="001113B0"/>
    <w:pPr>
      <w:spacing w:after="0" w:line="240" w:lineRule="auto"/>
    </w:pPr>
    <w:rPr>
      <w:rFonts w:ascii="Times New Roman" w:eastAsia="Times New Roman" w:hAnsi="Times New Roman" w:cs="Times New Roman"/>
      <w:sz w:val="24"/>
      <w:szCs w:val="20"/>
      <w:lang w:eastAsia="en-US"/>
    </w:rPr>
  </w:style>
  <w:style w:type="paragraph" w:customStyle="1" w:styleId="FC726FEE4EED47A292531D4E635442F6">
    <w:name w:val="FC726FEE4EED47A292531D4E635442F6"/>
    <w:rsid w:val="001113B0"/>
    <w:pPr>
      <w:spacing w:after="0" w:line="240" w:lineRule="auto"/>
    </w:pPr>
    <w:rPr>
      <w:rFonts w:ascii="Times New Roman" w:eastAsia="Times New Roman" w:hAnsi="Times New Roman" w:cs="Times New Roman"/>
      <w:sz w:val="24"/>
      <w:szCs w:val="20"/>
      <w:lang w:eastAsia="en-US"/>
    </w:rPr>
  </w:style>
  <w:style w:type="paragraph" w:customStyle="1" w:styleId="A96CB61EC3624AEEB34AE04E16080698">
    <w:name w:val="A96CB61EC3624AEEB34AE04E16080698"/>
    <w:rsid w:val="001113B0"/>
    <w:pPr>
      <w:spacing w:after="0" w:line="240" w:lineRule="auto"/>
    </w:pPr>
    <w:rPr>
      <w:rFonts w:ascii="Times New Roman" w:eastAsia="Times New Roman" w:hAnsi="Times New Roman" w:cs="Times New Roman"/>
      <w:sz w:val="24"/>
      <w:szCs w:val="20"/>
      <w:lang w:eastAsia="en-US"/>
    </w:rPr>
  </w:style>
  <w:style w:type="paragraph" w:customStyle="1" w:styleId="769A9060BBD64F08B29FD1491C46A30B">
    <w:name w:val="769A9060BBD64F08B29FD1491C46A30B"/>
    <w:rsid w:val="001113B0"/>
    <w:pPr>
      <w:tabs>
        <w:tab w:val="center" w:pos="4153"/>
        <w:tab w:val="right" w:pos="8306"/>
      </w:tabs>
      <w:spacing w:after="0" w:line="240" w:lineRule="auto"/>
    </w:pPr>
    <w:rPr>
      <w:rFonts w:ascii="Times New Roman" w:eastAsia="Times New Roman" w:hAnsi="Times New Roman" w:cs="Times New Roman"/>
      <w:sz w:val="24"/>
      <w:szCs w:val="20"/>
      <w:lang w:eastAsia="en-US"/>
    </w:rPr>
  </w:style>
  <w:style w:type="paragraph" w:customStyle="1" w:styleId="0897A99B14D9471ABDF503AB2A83AB67">
    <w:name w:val="0897A99B14D9471ABDF503AB2A83AB67"/>
    <w:rsid w:val="001113B0"/>
    <w:pPr>
      <w:tabs>
        <w:tab w:val="center" w:pos="4153"/>
        <w:tab w:val="right" w:pos="8306"/>
      </w:tabs>
      <w:spacing w:after="0" w:line="240" w:lineRule="auto"/>
    </w:pPr>
    <w:rPr>
      <w:rFonts w:ascii="Times New Roman" w:eastAsia="Times New Roman" w:hAnsi="Times New Roman" w:cs="Times New Roman"/>
      <w:sz w:val="24"/>
      <w:szCs w:val="20"/>
      <w:lang w:eastAsia="en-US"/>
    </w:rPr>
  </w:style>
  <w:style w:type="paragraph" w:customStyle="1" w:styleId="A1FBD96619AD40AAB99D6266F92A4A4A">
    <w:name w:val="A1FBD96619AD40AAB99D6266F92A4A4A"/>
    <w:rsid w:val="001113B0"/>
    <w:pPr>
      <w:spacing w:after="0" w:line="240" w:lineRule="auto"/>
    </w:pPr>
    <w:rPr>
      <w:rFonts w:ascii="Times New Roman" w:eastAsia="Times New Roman" w:hAnsi="Times New Roman" w:cs="Times New Roman"/>
      <w:sz w:val="24"/>
      <w:szCs w:val="20"/>
      <w:lang w:eastAsia="en-US"/>
    </w:rPr>
  </w:style>
  <w:style w:type="paragraph" w:customStyle="1" w:styleId="A028CEB72A324174B2EA28EB530FF3CD">
    <w:name w:val="A028CEB72A324174B2EA28EB530FF3CD"/>
    <w:rsid w:val="001113B0"/>
    <w:pPr>
      <w:spacing w:after="0" w:line="240" w:lineRule="auto"/>
    </w:pPr>
    <w:rPr>
      <w:rFonts w:ascii="Times New Roman" w:eastAsia="Times New Roman" w:hAnsi="Times New Roman" w:cs="Times New Roman"/>
      <w:sz w:val="24"/>
      <w:szCs w:val="20"/>
      <w:lang w:eastAsia="en-US"/>
    </w:rPr>
  </w:style>
  <w:style w:type="paragraph" w:customStyle="1" w:styleId="1EC479406BB94301984EC882D7924A4F">
    <w:name w:val="1EC479406BB94301984EC882D7924A4F"/>
    <w:rsid w:val="001113B0"/>
    <w:pPr>
      <w:spacing w:after="0" w:line="240" w:lineRule="auto"/>
    </w:pPr>
    <w:rPr>
      <w:rFonts w:ascii="Times New Roman" w:eastAsia="Times New Roman" w:hAnsi="Times New Roman" w:cs="Times New Roman"/>
      <w:sz w:val="24"/>
      <w:szCs w:val="20"/>
      <w:lang w:eastAsia="en-US"/>
    </w:rPr>
  </w:style>
  <w:style w:type="paragraph" w:customStyle="1" w:styleId="BB6E55550FF24C8CA164BB35C5C04ECF">
    <w:name w:val="BB6E55550FF24C8CA164BB35C5C04ECF"/>
    <w:rsid w:val="001113B0"/>
    <w:pPr>
      <w:spacing w:after="0" w:line="240" w:lineRule="auto"/>
    </w:pPr>
    <w:rPr>
      <w:rFonts w:ascii="Times New Roman" w:eastAsia="Times New Roman" w:hAnsi="Times New Roman" w:cs="Times New Roman"/>
      <w:sz w:val="24"/>
      <w:szCs w:val="20"/>
      <w:lang w:eastAsia="en-US"/>
    </w:rPr>
  </w:style>
  <w:style w:type="paragraph" w:customStyle="1" w:styleId="C5DB4FAA06CE4F9A8D150A9641424067">
    <w:name w:val="C5DB4FAA06CE4F9A8D150A9641424067"/>
    <w:rsid w:val="001113B0"/>
    <w:pPr>
      <w:spacing w:after="0" w:line="240" w:lineRule="auto"/>
    </w:pPr>
    <w:rPr>
      <w:rFonts w:ascii="Times New Roman" w:eastAsia="Times New Roman" w:hAnsi="Times New Roman" w:cs="Times New Roman"/>
      <w:sz w:val="24"/>
      <w:szCs w:val="20"/>
      <w:lang w:eastAsia="en-US"/>
    </w:rPr>
  </w:style>
  <w:style w:type="paragraph" w:customStyle="1" w:styleId="4AC4719A9EAB40798419C4263BC2A3EF">
    <w:name w:val="4AC4719A9EAB40798419C4263BC2A3EF"/>
    <w:rsid w:val="001113B0"/>
    <w:pPr>
      <w:spacing w:after="0" w:line="240" w:lineRule="auto"/>
    </w:pPr>
    <w:rPr>
      <w:rFonts w:ascii="Times New Roman" w:eastAsia="Times New Roman" w:hAnsi="Times New Roman" w:cs="Times New Roman"/>
      <w:sz w:val="24"/>
      <w:szCs w:val="20"/>
      <w:lang w:eastAsia="en-US"/>
    </w:rPr>
  </w:style>
  <w:style w:type="paragraph" w:customStyle="1" w:styleId="489E1DA767254A7FB815A6E881A7BA77">
    <w:name w:val="489E1DA767254A7FB815A6E881A7BA77"/>
    <w:rsid w:val="00942D98"/>
  </w:style>
  <w:style w:type="paragraph" w:customStyle="1" w:styleId="9F29D05C719D4BC2915575665E85083C">
    <w:name w:val="9F29D05C719D4BC2915575665E85083C"/>
    <w:rsid w:val="00942D98"/>
  </w:style>
  <w:style w:type="paragraph" w:customStyle="1" w:styleId="CF5D858A247542DB94197DB503508B2E">
    <w:name w:val="CF5D858A247542DB94197DB503508B2E"/>
    <w:rsid w:val="00942D98"/>
  </w:style>
  <w:style w:type="paragraph" w:customStyle="1" w:styleId="1F6603DC94454980B3881BEF20B57914">
    <w:name w:val="1F6603DC94454980B3881BEF20B57914"/>
    <w:rsid w:val="00942D98"/>
  </w:style>
  <w:style w:type="paragraph" w:customStyle="1" w:styleId="8959A68BA68148678AF1699C28AB76A3">
    <w:name w:val="8959A68BA68148678AF1699C28AB76A3"/>
    <w:rsid w:val="00942D98"/>
  </w:style>
  <w:style w:type="paragraph" w:customStyle="1" w:styleId="DD2DF7263F65470D8DE64C13D9CDDC5D3">
    <w:name w:val="DD2DF7263F65470D8DE64C13D9CDDC5D3"/>
    <w:rsid w:val="00942D98"/>
    <w:pPr>
      <w:spacing w:after="0" w:line="240" w:lineRule="auto"/>
    </w:pPr>
    <w:rPr>
      <w:rFonts w:ascii="Times New Roman" w:eastAsia="Times New Roman" w:hAnsi="Times New Roman" w:cs="Times New Roman"/>
      <w:sz w:val="24"/>
      <w:szCs w:val="20"/>
      <w:lang w:eastAsia="en-US"/>
    </w:rPr>
  </w:style>
  <w:style w:type="paragraph" w:customStyle="1" w:styleId="4002D1AA82E148E08A5C268623C313322">
    <w:name w:val="4002D1AA82E148E08A5C268623C313322"/>
    <w:rsid w:val="00942D98"/>
    <w:pPr>
      <w:spacing w:after="0" w:line="240" w:lineRule="auto"/>
    </w:pPr>
    <w:rPr>
      <w:rFonts w:ascii="Times New Roman" w:eastAsia="Times New Roman" w:hAnsi="Times New Roman" w:cs="Times New Roman"/>
      <w:sz w:val="24"/>
      <w:szCs w:val="20"/>
      <w:lang w:eastAsia="en-US"/>
    </w:rPr>
  </w:style>
  <w:style w:type="paragraph" w:customStyle="1" w:styleId="C46ABF0B40294ADA991EE7CBD1C28B6A2">
    <w:name w:val="C46ABF0B40294ADA991EE7CBD1C28B6A2"/>
    <w:rsid w:val="00942D98"/>
    <w:pPr>
      <w:spacing w:after="0" w:line="240" w:lineRule="auto"/>
    </w:pPr>
    <w:rPr>
      <w:rFonts w:ascii="Times New Roman" w:eastAsia="Times New Roman" w:hAnsi="Times New Roman" w:cs="Times New Roman"/>
      <w:sz w:val="24"/>
      <w:szCs w:val="20"/>
      <w:lang w:eastAsia="en-US"/>
    </w:rPr>
  </w:style>
  <w:style w:type="paragraph" w:customStyle="1" w:styleId="F444804F19EF4343BC0CC70A60D78F191">
    <w:name w:val="F444804F19EF4343BC0CC70A60D78F191"/>
    <w:rsid w:val="00942D98"/>
    <w:pPr>
      <w:spacing w:after="0" w:line="240" w:lineRule="auto"/>
    </w:pPr>
    <w:rPr>
      <w:rFonts w:ascii="Times New Roman" w:eastAsia="Times New Roman" w:hAnsi="Times New Roman" w:cs="Times New Roman"/>
      <w:sz w:val="24"/>
      <w:szCs w:val="20"/>
      <w:lang w:eastAsia="en-US"/>
    </w:rPr>
  </w:style>
  <w:style w:type="paragraph" w:customStyle="1" w:styleId="43C8E37EDF564624A9B9EA4334AF48ED1">
    <w:name w:val="43C8E37EDF564624A9B9EA4334AF48ED1"/>
    <w:rsid w:val="00942D98"/>
    <w:pPr>
      <w:spacing w:after="0" w:line="240" w:lineRule="auto"/>
    </w:pPr>
    <w:rPr>
      <w:rFonts w:ascii="Times New Roman" w:eastAsia="Times New Roman" w:hAnsi="Times New Roman" w:cs="Times New Roman"/>
      <w:sz w:val="24"/>
      <w:szCs w:val="20"/>
      <w:lang w:eastAsia="en-US"/>
    </w:rPr>
  </w:style>
  <w:style w:type="paragraph" w:customStyle="1" w:styleId="FC726FEE4EED47A292531D4E635442F61">
    <w:name w:val="FC726FEE4EED47A292531D4E635442F61"/>
    <w:rsid w:val="00942D98"/>
    <w:pPr>
      <w:spacing w:after="0" w:line="240" w:lineRule="auto"/>
    </w:pPr>
    <w:rPr>
      <w:rFonts w:ascii="Times New Roman" w:eastAsia="Times New Roman" w:hAnsi="Times New Roman" w:cs="Times New Roman"/>
      <w:sz w:val="24"/>
      <w:szCs w:val="20"/>
      <w:lang w:eastAsia="en-US"/>
    </w:rPr>
  </w:style>
  <w:style w:type="paragraph" w:customStyle="1" w:styleId="A96CB61EC3624AEEB34AE04E160806981">
    <w:name w:val="A96CB61EC3624AEEB34AE04E160806981"/>
    <w:rsid w:val="00942D98"/>
    <w:pPr>
      <w:spacing w:after="0" w:line="240" w:lineRule="auto"/>
    </w:pPr>
    <w:rPr>
      <w:rFonts w:ascii="Times New Roman" w:eastAsia="Times New Roman" w:hAnsi="Times New Roman" w:cs="Times New Roman"/>
      <w:sz w:val="24"/>
      <w:szCs w:val="20"/>
      <w:lang w:eastAsia="en-US"/>
    </w:rPr>
  </w:style>
  <w:style w:type="paragraph" w:customStyle="1" w:styleId="769A9060BBD64F08B29FD1491C46A30B1">
    <w:name w:val="769A9060BBD64F08B29FD1491C46A30B1"/>
    <w:rsid w:val="00942D98"/>
    <w:pPr>
      <w:tabs>
        <w:tab w:val="center" w:pos="4153"/>
        <w:tab w:val="right" w:pos="8306"/>
      </w:tabs>
      <w:spacing w:after="0" w:line="240" w:lineRule="auto"/>
    </w:pPr>
    <w:rPr>
      <w:rFonts w:ascii="Times New Roman" w:eastAsia="Times New Roman" w:hAnsi="Times New Roman" w:cs="Times New Roman"/>
      <w:sz w:val="24"/>
      <w:szCs w:val="20"/>
      <w:lang w:eastAsia="en-US"/>
    </w:rPr>
  </w:style>
  <w:style w:type="paragraph" w:customStyle="1" w:styleId="0897A99B14D9471ABDF503AB2A83AB671">
    <w:name w:val="0897A99B14D9471ABDF503AB2A83AB671"/>
    <w:rsid w:val="00942D98"/>
    <w:pPr>
      <w:tabs>
        <w:tab w:val="center" w:pos="4153"/>
        <w:tab w:val="right" w:pos="8306"/>
      </w:tabs>
      <w:spacing w:after="0" w:line="240" w:lineRule="auto"/>
    </w:pPr>
    <w:rPr>
      <w:rFonts w:ascii="Times New Roman" w:eastAsia="Times New Roman" w:hAnsi="Times New Roman" w:cs="Times New Roman"/>
      <w:sz w:val="24"/>
      <w:szCs w:val="20"/>
      <w:lang w:eastAsia="en-US"/>
    </w:rPr>
  </w:style>
  <w:style w:type="paragraph" w:customStyle="1" w:styleId="A1FBD96619AD40AAB99D6266F92A4A4A1">
    <w:name w:val="A1FBD96619AD40AAB99D6266F92A4A4A1"/>
    <w:rsid w:val="00942D98"/>
    <w:pPr>
      <w:spacing w:after="0" w:line="240" w:lineRule="auto"/>
    </w:pPr>
    <w:rPr>
      <w:rFonts w:ascii="Times New Roman" w:eastAsia="Times New Roman" w:hAnsi="Times New Roman" w:cs="Times New Roman"/>
      <w:sz w:val="24"/>
      <w:szCs w:val="20"/>
      <w:lang w:eastAsia="en-US"/>
    </w:rPr>
  </w:style>
  <w:style w:type="paragraph" w:customStyle="1" w:styleId="A028CEB72A324174B2EA28EB530FF3CD1">
    <w:name w:val="A028CEB72A324174B2EA28EB530FF3CD1"/>
    <w:rsid w:val="00942D98"/>
    <w:pPr>
      <w:spacing w:after="0" w:line="240" w:lineRule="auto"/>
    </w:pPr>
    <w:rPr>
      <w:rFonts w:ascii="Times New Roman" w:eastAsia="Times New Roman" w:hAnsi="Times New Roman" w:cs="Times New Roman"/>
      <w:sz w:val="24"/>
      <w:szCs w:val="20"/>
      <w:lang w:eastAsia="en-US"/>
    </w:rPr>
  </w:style>
  <w:style w:type="paragraph" w:customStyle="1" w:styleId="1EC479406BB94301984EC882D7924A4F1">
    <w:name w:val="1EC479406BB94301984EC882D7924A4F1"/>
    <w:rsid w:val="00942D98"/>
    <w:pPr>
      <w:spacing w:after="0" w:line="240" w:lineRule="auto"/>
    </w:pPr>
    <w:rPr>
      <w:rFonts w:ascii="Times New Roman" w:eastAsia="Times New Roman" w:hAnsi="Times New Roman" w:cs="Times New Roman"/>
      <w:sz w:val="24"/>
      <w:szCs w:val="20"/>
      <w:lang w:eastAsia="en-US"/>
    </w:rPr>
  </w:style>
  <w:style w:type="paragraph" w:customStyle="1" w:styleId="BB6E55550FF24C8CA164BB35C5C04ECF1">
    <w:name w:val="BB6E55550FF24C8CA164BB35C5C04ECF1"/>
    <w:rsid w:val="00942D98"/>
    <w:pPr>
      <w:spacing w:after="0" w:line="240" w:lineRule="auto"/>
    </w:pPr>
    <w:rPr>
      <w:rFonts w:ascii="Times New Roman" w:eastAsia="Times New Roman" w:hAnsi="Times New Roman" w:cs="Times New Roman"/>
      <w:sz w:val="24"/>
      <w:szCs w:val="20"/>
      <w:lang w:eastAsia="en-US"/>
    </w:rPr>
  </w:style>
  <w:style w:type="paragraph" w:customStyle="1" w:styleId="C5DB4FAA06CE4F9A8D150A96414240671">
    <w:name w:val="C5DB4FAA06CE4F9A8D150A96414240671"/>
    <w:rsid w:val="00942D98"/>
    <w:pPr>
      <w:spacing w:after="0" w:line="240" w:lineRule="auto"/>
    </w:pPr>
    <w:rPr>
      <w:rFonts w:ascii="Times New Roman" w:eastAsia="Times New Roman" w:hAnsi="Times New Roman" w:cs="Times New Roman"/>
      <w:sz w:val="24"/>
      <w:szCs w:val="20"/>
      <w:lang w:eastAsia="en-US"/>
    </w:rPr>
  </w:style>
  <w:style w:type="paragraph" w:customStyle="1" w:styleId="4AC4719A9EAB40798419C4263BC2A3EF1">
    <w:name w:val="4AC4719A9EAB40798419C4263BC2A3EF1"/>
    <w:rsid w:val="00942D98"/>
    <w:pPr>
      <w:spacing w:after="0" w:line="240" w:lineRule="auto"/>
    </w:pPr>
    <w:rPr>
      <w:rFonts w:ascii="Times New Roman" w:eastAsia="Times New Roman" w:hAnsi="Times New Roman" w:cs="Times New Roman"/>
      <w:sz w:val="24"/>
      <w:szCs w:val="20"/>
      <w:lang w:eastAsia="en-US"/>
    </w:rPr>
  </w:style>
  <w:style w:type="paragraph" w:customStyle="1" w:styleId="DD2DF7263F65470D8DE64C13D9CDDC5D4">
    <w:name w:val="DD2DF7263F65470D8DE64C13D9CDDC5D4"/>
    <w:rsid w:val="00942D98"/>
    <w:pPr>
      <w:spacing w:after="0" w:line="240" w:lineRule="auto"/>
    </w:pPr>
    <w:rPr>
      <w:rFonts w:ascii="Times New Roman" w:eastAsia="Times New Roman" w:hAnsi="Times New Roman" w:cs="Times New Roman"/>
      <w:sz w:val="24"/>
      <w:szCs w:val="20"/>
      <w:lang w:eastAsia="en-US"/>
    </w:rPr>
  </w:style>
  <w:style w:type="paragraph" w:customStyle="1" w:styleId="4002D1AA82E148E08A5C268623C313323">
    <w:name w:val="4002D1AA82E148E08A5C268623C313323"/>
    <w:rsid w:val="00942D98"/>
    <w:pPr>
      <w:spacing w:after="0" w:line="240" w:lineRule="auto"/>
    </w:pPr>
    <w:rPr>
      <w:rFonts w:ascii="Times New Roman" w:eastAsia="Times New Roman" w:hAnsi="Times New Roman" w:cs="Times New Roman"/>
      <w:sz w:val="24"/>
      <w:szCs w:val="20"/>
      <w:lang w:eastAsia="en-US"/>
    </w:rPr>
  </w:style>
  <w:style w:type="paragraph" w:customStyle="1" w:styleId="C46ABF0B40294ADA991EE7CBD1C28B6A3">
    <w:name w:val="C46ABF0B40294ADA991EE7CBD1C28B6A3"/>
    <w:rsid w:val="00942D98"/>
    <w:pPr>
      <w:spacing w:after="0" w:line="240" w:lineRule="auto"/>
    </w:pPr>
    <w:rPr>
      <w:rFonts w:ascii="Times New Roman" w:eastAsia="Times New Roman" w:hAnsi="Times New Roman" w:cs="Times New Roman"/>
      <w:sz w:val="24"/>
      <w:szCs w:val="20"/>
      <w:lang w:eastAsia="en-US"/>
    </w:rPr>
  </w:style>
  <w:style w:type="paragraph" w:customStyle="1" w:styleId="F444804F19EF4343BC0CC70A60D78F192">
    <w:name w:val="F444804F19EF4343BC0CC70A60D78F192"/>
    <w:rsid w:val="00942D98"/>
    <w:pPr>
      <w:spacing w:after="0" w:line="240" w:lineRule="auto"/>
    </w:pPr>
    <w:rPr>
      <w:rFonts w:ascii="Times New Roman" w:eastAsia="Times New Roman" w:hAnsi="Times New Roman" w:cs="Times New Roman"/>
      <w:sz w:val="24"/>
      <w:szCs w:val="20"/>
      <w:lang w:eastAsia="en-US"/>
    </w:rPr>
  </w:style>
  <w:style w:type="paragraph" w:customStyle="1" w:styleId="43C8E37EDF564624A9B9EA4334AF48ED2">
    <w:name w:val="43C8E37EDF564624A9B9EA4334AF48ED2"/>
    <w:rsid w:val="00942D98"/>
    <w:pPr>
      <w:spacing w:after="0" w:line="240" w:lineRule="auto"/>
    </w:pPr>
    <w:rPr>
      <w:rFonts w:ascii="Times New Roman" w:eastAsia="Times New Roman" w:hAnsi="Times New Roman" w:cs="Times New Roman"/>
      <w:sz w:val="24"/>
      <w:szCs w:val="20"/>
      <w:lang w:eastAsia="en-US"/>
    </w:rPr>
  </w:style>
  <w:style w:type="paragraph" w:customStyle="1" w:styleId="FC726FEE4EED47A292531D4E635442F62">
    <w:name w:val="FC726FEE4EED47A292531D4E635442F62"/>
    <w:rsid w:val="00942D98"/>
    <w:pPr>
      <w:spacing w:after="0" w:line="240" w:lineRule="auto"/>
    </w:pPr>
    <w:rPr>
      <w:rFonts w:ascii="Times New Roman" w:eastAsia="Times New Roman" w:hAnsi="Times New Roman" w:cs="Times New Roman"/>
      <w:sz w:val="24"/>
      <w:szCs w:val="20"/>
      <w:lang w:eastAsia="en-US"/>
    </w:rPr>
  </w:style>
  <w:style w:type="paragraph" w:customStyle="1" w:styleId="A96CB61EC3624AEEB34AE04E160806982">
    <w:name w:val="A96CB61EC3624AEEB34AE04E160806982"/>
    <w:rsid w:val="00942D98"/>
    <w:pPr>
      <w:spacing w:after="0" w:line="240" w:lineRule="auto"/>
    </w:pPr>
    <w:rPr>
      <w:rFonts w:ascii="Times New Roman" w:eastAsia="Times New Roman" w:hAnsi="Times New Roman" w:cs="Times New Roman"/>
      <w:sz w:val="24"/>
      <w:szCs w:val="20"/>
      <w:lang w:eastAsia="en-US"/>
    </w:rPr>
  </w:style>
  <w:style w:type="paragraph" w:customStyle="1" w:styleId="769A9060BBD64F08B29FD1491C46A30B2">
    <w:name w:val="769A9060BBD64F08B29FD1491C46A30B2"/>
    <w:rsid w:val="00942D98"/>
    <w:pPr>
      <w:tabs>
        <w:tab w:val="center" w:pos="4153"/>
        <w:tab w:val="right" w:pos="8306"/>
      </w:tabs>
      <w:spacing w:after="0" w:line="240" w:lineRule="auto"/>
    </w:pPr>
    <w:rPr>
      <w:rFonts w:ascii="Times New Roman" w:eastAsia="Times New Roman" w:hAnsi="Times New Roman" w:cs="Times New Roman"/>
      <w:sz w:val="24"/>
      <w:szCs w:val="20"/>
      <w:lang w:eastAsia="en-US"/>
    </w:rPr>
  </w:style>
  <w:style w:type="paragraph" w:customStyle="1" w:styleId="0897A99B14D9471ABDF503AB2A83AB672">
    <w:name w:val="0897A99B14D9471ABDF503AB2A83AB672"/>
    <w:rsid w:val="00942D98"/>
    <w:pPr>
      <w:tabs>
        <w:tab w:val="center" w:pos="4153"/>
        <w:tab w:val="right" w:pos="8306"/>
      </w:tabs>
      <w:spacing w:after="0" w:line="240" w:lineRule="auto"/>
    </w:pPr>
    <w:rPr>
      <w:rFonts w:ascii="Times New Roman" w:eastAsia="Times New Roman" w:hAnsi="Times New Roman" w:cs="Times New Roman"/>
      <w:sz w:val="24"/>
      <w:szCs w:val="20"/>
      <w:lang w:eastAsia="en-US"/>
    </w:rPr>
  </w:style>
  <w:style w:type="paragraph" w:customStyle="1" w:styleId="A1FBD96619AD40AAB99D6266F92A4A4A2">
    <w:name w:val="A1FBD96619AD40AAB99D6266F92A4A4A2"/>
    <w:rsid w:val="00942D98"/>
    <w:pPr>
      <w:spacing w:after="0" w:line="240" w:lineRule="auto"/>
    </w:pPr>
    <w:rPr>
      <w:rFonts w:ascii="Times New Roman" w:eastAsia="Times New Roman" w:hAnsi="Times New Roman" w:cs="Times New Roman"/>
      <w:sz w:val="24"/>
      <w:szCs w:val="20"/>
      <w:lang w:eastAsia="en-US"/>
    </w:rPr>
  </w:style>
  <w:style w:type="paragraph" w:customStyle="1" w:styleId="A028CEB72A324174B2EA28EB530FF3CD2">
    <w:name w:val="A028CEB72A324174B2EA28EB530FF3CD2"/>
    <w:rsid w:val="00942D98"/>
    <w:pPr>
      <w:spacing w:after="0" w:line="240" w:lineRule="auto"/>
    </w:pPr>
    <w:rPr>
      <w:rFonts w:ascii="Times New Roman" w:eastAsia="Times New Roman" w:hAnsi="Times New Roman" w:cs="Times New Roman"/>
      <w:sz w:val="24"/>
      <w:szCs w:val="20"/>
      <w:lang w:eastAsia="en-US"/>
    </w:rPr>
  </w:style>
  <w:style w:type="paragraph" w:customStyle="1" w:styleId="1EC479406BB94301984EC882D7924A4F2">
    <w:name w:val="1EC479406BB94301984EC882D7924A4F2"/>
    <w:rsid w:val="00942D98"/>
    <w:pPr>
      <w:spacing w:after="0" w:line="240" w:lineRule="auto"/>
    </w:pPr>
    <w:rPr>
      <w:rFonts w:ascii="Times New Roman" w:eastAsia="Times New Roman" w:hAnsi="Times New Roman" w:cs="Times New Roman"/>
      <w:sz w:val="24"/>
      <w:szCs w:val="20"/>
      <w:lang w:eastAsia="en-US"/>
    </w:rPr>
  </w:style>
  <w:style w:type="paragraph" w:customStyle="1" w:styleId="BB6E55550FF24C8CA164BB35C5C04ECF2">
    <w:name w:val="BB6E55550FF24C8CA164BB35C5C04ECF2"/>
    <w:rsid w:val="00942D98"/>
    <w:pPr>
      <w:spacing w:after="0" w:line="240" w:lineRule="auto"/>
    </w:pPr>
    <w:rPr>
      <w:rFonts w:ascii="Times New Roman" w:eastAsia="Times New Roman" w:hAnsi="Times New Roman" w:cs="Times New Roman"/>
      <w:sz w:val="24"/>
      <w:szCs w:val="20"/>
      <w:lang w:eastAsia="en-US"/>
    </w:rPr>
  </w:style>
  <w:style w:type="paragraph" w:customStyle="1" w:styleId="C5DB4FAA06CE4F9A8D150A96414240672">
    <w:name w:val="C5DB4FAA06CE4F9A8D150A96414240672"/>
    <w:rsid w:val="00942D98"/>
    <w:pPr>
      <w:spacing w:after="0" w:line="240" w:lineRule="auto"/>
    </w:pPr>
    <w:rPr>
      <w:rFonts w:ascii="Times New Roman" w:eastAsia="Times New Roman" w:hAnsi="Times New Roman" w:cs="Times New Roman"/>
      <w:sz w:val="24"/>
      <w:szCs w:val="20"/>
      <w:lang w:eastAsia="en-US"/>
    </w:rPr>
  </w:style>
  <w:style w:type="paragraph" w:customStyle="1" w:styleId="4AC4719A9EAB40798419C4263BC2A3EF2">
    <w:name w:val="4AC4719A9EAB40798419C4263BC2A3EF2"/>
    <w:rsid w:val="00942D98"/>
    <w:pPr>
      <w:spacing w:after="0" w:line="240" w:lineRule="auto"/>
    </w:pPr>
    <w:rPr>
      <w:rFonts w:ascii="Times New Roman" w:eastAsia="Times New Roman" w:hAnsi="Times New Roman" w:cs="Times New Roman"/>
      <w:sz w:val="24"/>
      <w:szCs w:val="20"/>
      <w:lang w:eastAsia="en-US"/>
    </w:rPr>
  </w:style>
  <w:style w:type="paragraph" w:customStyle="1" w:styleId="DD2DF7263F65470D8DE64C13D9CDDC5D5">
    <w:name w:val="DD2DF7263F65470D8DE64C13D9CDDC5D5"/>
    <w:rsid w:val="00942D98"/>
    <w:pPr>
      <w:spacing w:after="0" w:line="240" w:lineRule="auto"/>
    </w:pPr>
    <w:rPr>
      <w:rFonts w:ascii="Times New Roman" w:eastAsia="Times New Roman" w:hAnsi="Times New Roman" w:cs="Times New Roman"/>
      <w:sz w:val="24"/>
      <w:szCs w:val="20"/>
      <w:lang w:eastAsia="en-US"/>
    </w:rPr>
  </w:style>
  <w:style w:type="paragraph" w:customStyle="1" w:styleId="4002D1AA82E148E08A5C268623C313324">
    <w:name w:val="4002D1AA82E148E08A5C268623C313324"/>
    <w:rsid w:val="00942D98"/>
    <w:pPr>
      <w:spacing w:after="0" w:line="240" w:lineRule="auto"/>
    </w:pPr>
    <w:rPr>
      <w:rFonts w:ascii="Times New Roman" w:eastAsia="Times New Roman" w:hAnsi="Times New Roman" w:cs="Times New Roman"/>
      <w:sz w:val="24"/>
      <w:szCs w:val="20"/>
      <w:lang w:eastAsia="en-US"/>
    </w:rPr>
  </w:style>
  <w:style w:type="paragraph" w:customStyle="1" w:styleId="C46ABF0B40294ADA991EE7CBD1C28B6A4">
    <w:name w:val="C46ABF0B40294ADA991EE7CBD1C28B6A4"/>
    <w:rsid w:val="00942D98"/>
    <w:pPr>
      <w:spacing w:after="0" w:line="240" w:lineRule="auto"/>
    </w:pPr>
    <w:rPr>
      <w:rFonts w:ascii="Times New Roman" w:eastAsia="Times New Roman" w:hAnsi="Times New Roman" w:cs="Times New Roman"/>
      <w:sz w:val="24"/>
      <w:szCs w:val="20"/>
      <w:lang w:eastAsia="en-US"/>
    </w:rPr>
  </w:style>
  <w:style w:type="paragraph" w:customStyle="1" w:styleId="F444804F19EF4343BC0CC70A60D78F193">
    <w:name w:val="F444804F19EF4343BC0CC70A60D78F193"/>
    <w:rsid w:val="00942D98"/>
    <w:pPr>
      <w:spacing w:after="0" w:line="240" w:lineRule="auto"/>
    </w:pPr>
    <w:rPr>
      <w:rFonts w:ascii="Times New Roman" w:eastAsia="Times New Roman" w:hAnsi="Times New Roman" w:cs="Times New Roman"/>
      <w:sz w:val="24"/>
      <w:szCs w:val="20"/>
      <w:lang w:eastAsia="en-US"/>
    </w:rPr>
  </w:style>
  <w:style w:type="paragraph" w:customStyle="1" w:styleId="43C8E37EDF564624A9B9EA4334AF48ED3">
    <w:name w:val="43C8E37EDF564624A9B9EA4334AF48ED3"/>
    <w:rsid w:val="00942D98"/>
    <w:pPr>
      <w:spacing w:after="0" w:line="240" w:lineRule="auto"/>
    </w:pPr>
    <w:rPr>
      <w:rFonts w:ascii="Times New Roman" w:eastAsia="Times New Roman" w:hAnsi="Times New Roman" w:cs="Times New Roman"/>
      <w:sz w:val="24"/>
      <w:szCs w:val="20"/>
      <w:lang w:eastAsia="en-US"/>
    </w:rPr>
  </w:style>
  <w:style w:type="paragraph" w:customStyle="1" w:styleId="FC726FEE4EED47A292531D4E635442F63">
    <w:name w:val="FC726FEE4EED47A292531D4E635442F63"/>
    <w:rsid w:val="00942D98"/>
    <w:pPr>
      <w:spacing w:after="0" w:line="240" w:lineRule="auto"/>
    </w:pPr>
    <w:rPr>
      <w:rFonts w:ascii="Times New Roman" w:eastAsia="Times New Roman" w:hAnsi="Times New Roman" w:cs="Times New Roman"/>
      <w:sz w:val="24"/>
      <w:szCs w:val="20"/>
      <w:lang w:eastAsia="en-US"/>
    </w:rPr>
  </w:style>
  <w:style w:type="paragraph" w:customStyle="1" w:styleId="A96CB61EC3624AEEB34AE04E160806983">
    <w:name w:val="A96CB61EC3624AEEB34AE04E160806983"/>
    <w:rsid w:val="00942D98"/>
    <w:pPr>
      <w:spacing w:after="0" w:line="240" w:lineRule="auto"/>
    </w:pPr>
    <w:rPr>
      <w:rFonts w:ascii="Times New Roman" w:eastAsia="Times New Roman" w:hAnsi="Times New Roman" w:cs="Times New Roman"/>
      <w:sz w:val="24"/>
      <w:szCs w:val="20"/>
      <w:lang w:eastAsia="en-US"/>
    </w:rPr>
  </w:style>
  <w:style w:type="paragraph" w:customStyle="1" w:styleId="769A9060BBD64F08B29FD1491C46A30B3">
    <w:name w:val="769A9060BBD64F08B29FD1491C46A30B3"/>
    <w:rsid w:val="00942D98"/>
    <w:pPr>
      <w:tabs>
        <w:tab w:val="center" w:pos="4153"/>
        <w:tab w:val="right" w:pos="8306"/>
      </w:tabs>
      <w:spacing w:after="0" w:line="240" w:lineRule="auto"/>
    </w:pPr>
    <w:rPr>
      <w:rFonts w:ascii="Times New Roman" w:eastAsia="Times New Roman" w:hAnsi="Times New Roman" w:cs="Times New Roman"/>
      <w:sz w:val="24"/>
      <w:szCs w:val="20"/>
      <w:lang w:eastAsia="en-US"/>
    </w:rPr>
  </w:style>
  <w:style w:type="paragraph" w:customStyle="1" w:styleId="0897A99B14D9471ABDF503AB2A83AB673">
    <w:name w:val="0897A99B14D9471ABDF503AB2A83AB673"/>
    <w:rsid w:val="00942D98"/>
    <w:pPr>
      <w:tabs>
        <w:tab w:val="center" w:pos="4153"/>
        <w:tab w:val="right" w:pos="8306"/>
      </w:tabs>
      <w:spacing w:after="0" w:line="240" w:lineRule="auto"/>
    </w:pPr>
    <w:rPr>
      <w:rFonts w:ascii="Times New Roman" w:eastAsia="Times New Roman" w:hAnsi="Times New Roman" w:cs="Times New Roman"/>
      <w:sz w:val="24"/>
      <w:szCs w:val="20"/>
      <w:lang w:eastAsia="en-US"/>
    </w:rPr>
  </w:style>
  <w:style w:type="paragraph" w:customStyle="1" w:styleId="A1FBD96619AD40AAB99D6266F92A4A4A3">
    <w:name w:val="A1FBD96619AD40AAB99D6266F92A4A4A3"/>
    <w:rsid w:val="00942D98"/>
    <w:pPr>
      <w:spacing w:after="0" w:line="240" w:lineRule="auto"/>
    </w:pPr>
    <w:rPr>
      <w:rFonts w:ascii="Times New Roman" w:eastAsia="Times New Roman" w:hAnsi="Times New Roman" w:cs="Times New Roman"/>
      <w:sz w:val="24"/>
      <w:szCs w:val="20"/>
      <w:lang w:eastAsia="en-US"/>
    </w:rPr>
  </w:style>
  <w:style w:type="paragraph" w:customStyle="1" w:styleId="A028CEB72A324174B2EA28EB530FF3CD3">
    <w:name w:val="A028CEB72A324174B2EA28EB530FF3CD3"/>
    <w:rsid w:val="00942D98"/>
    <w:pPr>
      <w:spacing w:after="0" w:line="240" w:lineRule="auto"/>
    </w:pPr>
    <w:rPr>
      <w:rFonts w:ascii="Times New Roman" w:eastAsia="Times New Roman" w:hAnsi="Times New Roman" w:cs="Times New Roman"/>
      <w:sz w:val="24"/>
      <w:szCs w:val="20"/>
      <w:lang w:eastAsia="en-US"/>
    </w:rPr>
  </w:style>
  <w:style w:type="paragraph" w:customStyle="1" w:styleId="1EC479406BB94301984EC882D7924A4F3">
    <w:name w:val="1EC479406BB94301984EC882D7924A4F3"/>
    <w:rsid w:val="00942D98"/>
    <w:pPr>
      <w:spacing w:after="0" w:line="240" w:lineRule="auto"/>
    </w:pPr>
    <w:rPr>
      <w:rFonts w:ascii="Times New Roman" w:eastAsia="Times New Roman" w:hAnsi="Times New Roman" w:cs="Times New Roman"/>
      <w:sz w:val="24"/>
      <w:szCs w:val="20"/>
      <w:lang w:eastAsia="en-US"/>
    </w:rPr>
  </w:style>
  <w:style w:type="paragraph" w:customStyle="1" w:styleId="BB6E55550FF24C8CA164BB35C5C04ECF3">
    <w:name w:val="BB6E55550FF24C8CA164BB35C5C04ECF3"/>
    <w:rsid w:val="00942D98"/>
    <w:pPr>
      <w:spacing w:after="0" w:line="240" w:lineRule="auto"/>
    </w:pPr>
    <w:rPr>
      <w:rFonts w:ascii="Times New Roman" w:eastAsia="Times New Roman" w:hAnsi="Times New Roman" w:cs="Times New Roman"/>
      <w:sz w:val="24"/>
      <w:szCs w:val="20"/>
      <w:lang w:eastAsia="en-US"/>
    </w:rPr>
  </w:style>
  <w:style w:type="paragraph" w:customStyle="1" w:styleId="C5DB4FAA06CE4F9A8D150A96414240673">
    <w:name w:val="C5DB4FAA06CE4F9A8D150A96414240673"/>
    <w:rsid w:val="00942D98"/>
    <w:pPr>
      <w:spacing w:after="0" w:line="240" w:lineRule="auto"/>
    </w:pPr>
    <w:rPr>
      <w:rFonts w:ascii="Times New Roman" w:eastAsia="Times New Roman" w:hAnsi="Times New Roman" w:cs="Times New Roman"/>
      <w:sz w:val="24"/>
      <w:szCs w:val="20"/>
      <w:lang w:eastAsia="en-US"/>
    </w:rPr>
  </w:style>
  <w:style w:type="paragraph" w:customStyle="1" w:styleId="4AC4719A9EAB40798419C4263BC2A3EF3">
    <w:name w:val="4AC4719A9EAB40798419C4263BC2A3EF3"/>
    <w:rsid w:val="00942D98"/>
    <w:pPr>
      <w:spacing w:after="0" w:line="240" w:lineRule="auto"/>
    </w:pPr>
    <w:rPr>
      <w:rFonts w:ascii="Times New Roman" w:eastAsia="Times New Roman" w:hAnsi="Times New Roman" w:cs="Times New Roman"/>
      <w:sz w:val="24"/>
      <w:szCs w:val="20"/>
      <w:lang w:eastAsia="en-US"/>
    </w:rPr>
  </w:style>
  <w:style w:type="paragraph" w:customStyle="1" w:styleId="DD2DF7263F65470D8DE64C13D9CDDC5D6">
    <w:name w:val="DD2DF7263F65470D8DE64C13D9CDDC5D6"/>
    <w:rsid w:val="00942D98"/>
    <w:pPr>
      <w:spacing w:after="0" w:line="240" w:lineRule="auto"/>
    </w:pPr>
    <w:rPr>
      <w:rFonts w:ascii="Times New Roman" w:eastAsia="Times New Roman" w:hAnsi="Times New Roman" w:cs="Times New Roman"/>
      <w:sz w:val="24"/>
      <w:szCs w:val="20"/>
      <w:lang w:eastAsia="en-US"/>
    </w:rPr>
  </w:style>
  <w:style w:type="paragraph" w:customStyle="1" w:styleId="4002D1AA82E148E08A5C268623C313325">
    <w:name w:val="4002D1AA82E148E08A5C268623C313325"/>
    <w:rsid w:val="00942D98"/>
    <w:pPr>
      <w:spacing w:after="0" w:line="240" w:lineRule="auto"/>
    </w:pPr>
    <w:rPr>
      <w:rFonts w:ascii="Times New Roman" w:eastAsia="Times New Roman" w:hAnsi="Times New Roman" w:cs="Times New Roman"/>
      <w:sz w:val="24"/>
      <w:szCs w:val="20"/>
      <w:lang w:eastAsia="en-US"/>
    </w:rPr>
  </w:style>
  <w:style w:type="paragraph" w:customStyle="1" w:styleId="C46ABF0B40294ADA991EE7CBD1C28B6A5">
    <w:name w:val="C46ABF0B40294ADA991EE7CBD1C28B6A5"/>
    <w:rsid w:val="00942D98"/>
    <w:pPr>
      <w:spacing w:after="0" w:line="240" w:lineRule="auto"/>
    </w:pPr>
    <w:rPr>
      <w:rFonts w:ascii="Times New Roman" w:eastAsia="Times New Roman" w:hAnsi="Times New Roman" w:cs="Times New Roman"/>
      <w:sz w:val="24"/>
      <w:szCs w:val="20"/>
      <w:lang w:eastAsia="en-US"/>
    </w:rPr>
  </w:style>
  <w:style w:type="paragraph" w:customStyle="1" w:styleId="F444804F19EF4343BC0CC70A60D78F194">
    <w:name w:val="F444804F19EF4343BC0CC70A60D78F194"/>
    <w:rsid w:val="00942D98"/>
    <w:pPr>
      <w:spacing w:after="0" w:line="240" w:lineRule="auto"/>
    </w:pPr>
    <w:rPr>
      <w:rFonts w:ascii="Times New Roman" w:eastAsia="Times New Roman" w:hAnsi="Times New Roman" w:cs="Times New Roman"/>
      <w:sz w:val="24"/>
      <w:szCs w:val="20"/>
      <w:lang w:eastAsia="en-US"/>
    </w:rPr>
  </w:style>
  <w:style w:type="paragraph" w:customStyle="1" w:styleId="43C8E37EDF564624A9B9EA4334AF48ED4">
    <w:name w:val="43C8E37EDF564624A9B9EA4334AF48ED4"/>
    <w:rsid w:val="00942D98"/>
    <w:pPr>
      <w:spacing w:after="0" w:line="240" w:lineRule="auto"/>
    </w:pPr>
    <w:rPr>
      <w:rFonts w:ascii="Times New Roman" w:eastAsia="Times New Roman" w:hAnsi="Times New Roman" w:cs="Times New Roman"/>
      <w:sz w:val="24"/>
      <w:szCs w:val="20"/>
      <w:lang w:eastAsia="en-US"/>
    </w:rPr>
  </w:style>
  <w:style w:type="paragraph" w:customStyle="1" w:styleId="FC726FEE4EED47A292531D4E635442F64">
    <w:name w:val="FC726FEE4EED47A292531D4E635442F64"/>
    <w:rsid w:val="00942D98"/>
    <w:pPr>
      <w:spacing w:after="0" w:line="240" w:lineRule="auto"/>
    </w:pPr>
    <w:rPr>
      <w:rFonts w:ascii="Times New Roman" w:eastAsia="Times New Roman" w:hAnsi="Times New Roman" w:cs="Times New Roman"/>
      <w:sz w:val="24"/>
      <w:szCs w:val="20"/>
      <w:lang w:eastAsia="en-US"/>
    </w:rPr>
  </w:style>
  <w:style w:type="paragraph" w:customStyle="1" w:styleId="A96CB61EC3624AEEB34AE04E160806984">
    <w:name w:val="A96CB61EC3624AEEB34AE04E160806984"/>
    <w:rsid w:val="00942D98"/>
    <w:pPr>
      <w:spacing w:after="0" w:line="240" w:lineRule="auto"/>
    </w:pPr>
    <w:rPr>
      <w:rFonts w:ascii="Times New Roman" w:eastAsia="Times New Roman" w:hAnsi="Times New Roman" w:cs="Times New Roman"/>
      <w:sz w:val="24"/>
      <w:szCs w:val="20"/>
      <w:lang w:eastAsia="en-US"/>
    </w:rPr>
  </w:style>
  <w:style w:type="paragraph" w:customStyle="1" w:styleId="769A9060BBD64F08B29FD1491C46A30B4">
    <w:name w:val="769A9060BBD64F08B29FD1491C46A30B4"/>
    <w:rsid w:val="00942D98"/>
    <w:pPr>
      <w:tabs>
        <w:tab w:val="center" w:pos="4153"/>
        <w:tab w:val="right" w:pos="8306"/>
      </w:tabs>
      <w:spacing w:after="0" w:line="240" w:lineRule="auto"/>
    </w:pPr>
    <w:rPr>
      <w:rFonts w:ascii="Times New Roman" w:eastAsia="Times New Roman" w:hAnsi="Times New Roman" w:cs="Times New Roman"/>
      <w:sz w:val="24"/>
      <w:szCs w:val="20"/>
      <w:lang w:eastAsia="en-US"/>
    </w:rPr>
  </w:style>
  <w:style w:type="paragraph" w:customStyle="1" w:styleId="0897A99B14D9471ABDF503AB2A83AB674">
    <w:name w:val="0897A99B14D9471ABDF503AB2A83AB674"/>
    <w:rsid w:val="00942D98"/>
    <w:pPr>
      <w:tabs>
        <w:tab w:val="center" w:pos="4153"/>
        <w:tab w:val="right" w:pos="8306"/>
      </w:tabs>
      <w:spacing w:after="0" w:line="240" w:lineRule="auto"/>
    </w:pPr>
    <w:rPr>
      <w:rFonts w:ascii="Times New Roman" w:eastAsia="Times New Roman" w:hAnsi="Times New Roman" w:cs="Times New Roman"/>
      <w:sz w:val="24"/>
      <w:szCs w:val="20"/>
      <w:lang w:eastAsia="en-US"/>
    </w:rPr>
  </w:style>
  <w:style w:type="paragraph" w:customStyle="1" w:styleId="A1FBD96619AD40AAB99D6266F92A4A4A4">
    <w:name w:val="A1FBD96619AD40AAB99D6266F92A4A4A4"/>
    <w:rsid w:val="00942D98"/>
    <w:pPr>
      <w:spacing w:after="0" w:line="240" w:lineRule="auto"/>
    </w:pPr>
    <w:rPr>
      <w:rFonts w:ascii="Times New Roman" w:eastAsia="Times New Roman" w:hAnsi="Times New Roman" w:cs="Times New Roman"/>
      <w:sz w:val="24"/>
      <w:szCs w:val="20"/>
      <w:lang w:eastAsia="en-US"/>
    </w:rPr>
  </w:style>
  <w:style w:type="paragraph" w:customStyle="1" w:styleId="A028CEB72A324174B2EA28EB530FF3CD4">
    <w:name w:val="A028CEB72A324174B2EA28EB530FF3CD4"/>
    <w:rsid w:val="00942D98"/>
    <w:pPr>
      <w:spacing w:after="0" w:line="240" w:lineRule="auto"/>
    </w:pPr>
    <w:rPr>
      <w:rFonts w:ascii="Times New Roman" w:eastAsia="Times New Roman" w:hAnsi="Times New Roman" w:cs="Times New Roman"/>
      <w:sz w:val="24"/>
      <w:szCs w:val="20"/>
      <w:lang w:eastAsia="en-US"/>
    </w:rPr>
  </w:style>
  <w:style w:type="paragraph" w:customStyle="1" w:styleId="1EC479406BB94301984EC882D7924A4F4">
    <w:name w:val="1EC479406BB94301984EC882D7924A4F4"/>
    <w:rsid w:val="00942D98"/>
    <w:pPr>
      <w:spacing w:after="0" w:line="240" w:lineRule="auto"/>
    </w:pPr>
    <w:rPr>
      <w:rFonts w:ascii="Times New Roman" w:eastAsia="Times New Roman" w:hAnsi="Times New Roman" w:cs="Times New Roman"/>
      <w:sz w:val="24"/>
      <w:szCs w:val="20"/>
      <w:lang w:eastAsia="en-US"/>
    </w:rPr>
  </w:style>
  <w:style w:type="paragraph" w:customStyle="1" w:styleId="BB6E55550FF24C8CA164BB35C5C04ECF4">
    <w:name w:val="BB6E55550FF24C8CA164BB35C5C04ECF4"/>
    <w:rsid w:val="00942D98"/>
    <w:pPr>
      <w:spacing w:after="0" w:line="240" w:lineRule="auto"/>
    </w:pPr>
    <w:rPr>
      <w:rFonts w:ascii="Times New Roman" w:eastAsia="Times New Roman" w:hAnsi="Times New Roman" w:cs="Times New Roman"/>
      <w:sz w:val="24"/>
      <w:szCs w:val="20"/>
      <w:lang w:eastAsia="en-US"/>
    </w:rPr>
  </w:style>
  <w:style w:type="paragraph" w:customStyle="1" w:styleId="C5DB4FAA06CE4F9A8D150A96414240674">
    <w:name w:val="C5DB4FAA06CE4F9A8D150A96414240674"/>
    <w:rsid w:val="00942D98"/>
    <w:pPr>
      <w:spacing w:after="0" w:line="240" w:lineRule="auto"/>
    </w:pPr>
    <w:rPr>
      <w:rFonts w:ascii="Times New Roman" w:eastAsia="Times New Roman" w:hAnsi="Times New Roman" w:cs="Times New Roman"/>
      <w:sz w:val="24"/>
      <w:szCs w:val="20"/>
      <w:lang w:eastAsia="en-US"/>
    </w:rPr>
  </w:style>
  <w:style w:type="paragraph" w:customStyle="1" w:styleId="4AC4719A9EAB40798419C4263BC2A3EF4">
    <w:name w:val="4AC4719A9EAB40798419C4263BC2A3EF4"/>
    <w:rsid w:val="00942D98"/>
    <w:pPr>
      <w:spacing w:after="0" w:line="240" w:lineRule="auto"/>
    </w:pPr>
    <w:rPr>
      <w:rFonts w:ascii="Times New Roman" w:eastAsia="Times New Roman" w:hAnsi="Times New Roman" w:cs="Times New Roman"/>
      <w:sz w:val="24"/>
      <w:szCs w:val="20"/>
      <w:lang w:eastAsia="en-US"/>
    </w:rPr>
  </w:style>
  <w:style w:type="paragraph" w:customStyle="1" w:styleId="DD2DF7263F65470D8DE64C13D9CDDC5D7">
    <w:name w:val="DD2DF7263F65470D8DE64C13D9CDDC5D7"/>
    <w:rsid w:val="00942D98"/>
    <w:pPr>
      <w:spacing w:after="0" w:line="240" w:lineRule="auto"/>
    </w:pPr>
    <w:rPr>
      <w:rFonts w:ascii="Times New Roman" w:eastAsia="Times New Roman" w:hAnsi="Times New Roman" w:cs="Times New Roman"/>
      <w:sz w:val="24"/>
      <w:szCs w:val="20"/>
      <w:lang w:eastAsia="en-US"/>
    </w:rPr>
  </w:style>
  <w:style w:type="paragraph" w:customStyle="1" w:styleId="4002D1AA82E148E08A5C268623C313326">
    <w:name w:val="4002D1AA82E148E08A5C268623C313326"/>
    <w:rsid w:val="00942D98"/>
    <w:pPr>
      <w:spacing w:after="0" w:line="240" w:lineRule="auto"/>
    </w:pPr>
    <w:rPr>
      <w:rFonts w:ascii="Times New Roman" w:eastAsia="Times New Roman" w:hAnsi="Times New Roman" w:cs="Times New Roman"/>
      <w:sz w:val="24"/>
      <w:szCs w:val="20"/>
      <w:lang w:eastAsia="en-US"/>
    </w:rPr>
  </w:style>
  <w:style w:type="paragraph" w:customStyle="1" w:styleId="C46ABF0B40294ADA991EE7CBD1C28B6A6">
    <w:name w:val="C46ABF0B40294ADA991EE7CBD1C28B6A6"/>
    <w:rsid w:val="00942D98"/>
    <w:pPr>
      <w:spacing w:after="0" w:line="240" w:lineRule="auto"/>
    </w:pPr>
    <w:rPr>
      <w:rFonts w:ascii="Times New Roman" w:eastAsia="Times New Roman" w:hAnsi="Times New Roman" w:cs="Times New Roman"/>
      <w:sz w:val="24"/>
      <w:szCs w:val="20"/>
      <w:lang w:eastAsia="en-US"/>
    </w:rPr>
  </w:style>
  <w:style w:type="paragraph" w:customStyle="1" w:styleId="F444804F19EF4343BC0CC70A60D78F195">
    <w:name w:val="F444804F19EF4343BC0CC70A60D78F195"/>
    <w:rsid w:val="00942D98"/>
    <w:pPr>
      <w:spacing w:after="0" w:line="240" w:lineRule="auto"/>
    </w:pPr>
    <w:rPr>
      <w:rFonts w:ascii="Times New Roman" w:eastAsia="Times New Roman" w:hAnsi="Times New Roman" w:cs="Times New Roman"/>
      <w:sz w:val="24"/>
      <w:szCs w:val="20"/>
      <w:lang w:eastAsia="en-US"/>
    </w:rPr>
  </w:style>
  <w:style w:type="paragraph" w:customStyle="1" w:styleId="43C8E37EDF564624A9B9EA4334AF48ED5">
    <w:name w:val="43C8E37EDF564624A9B9EA4334AF48ED5"/>
    <w:rsid w:val="00942D98"/>
    <w:pPr>
      <w:spacing w:after="0" w:line="240" w:lineRule="auto"/>
    </w:pPr>
    <w:rPr>
      <w:rFonts w:ascii="Times New Roman" w:eastAsia="Times New Roman" w:hAnsi="Times New Roman" w:cs="Times New Roman"/>
      <w:sz w:val="24"/>
      <w:szCs w:val="20"/>
      <w:lang w:eastAsia="en-US"/>
    </w:rPr>
  </w:style>
  <w:style w:type="paragraph" w:customStyle="1" w:styleId="FC726FEE4EED47A292531D4E635442F65">
    <w:name w:val="FC726FEE4EED47A292531D4E635442F65"/>
    <w:rsid w:val="00942D98"/>
    <w:pPr>
      <w:spacing w:after="0" w:line="240" w:lineRule="auto"/>
    </w:pPr>
    <w:rPr>
      <w:rFonts w:ascii="Times New Roman" w:eastAsia="Times New Roman" w:hAnsi="Times New Roman" w:cs="Times New Roman"/>
      <w:sz w:val="24"/>
      <w:szCs w:val="20"/>
      <w:lang w:eastAsia="en-US"/>
    </w:rPr>
  </w:style>
  <w:style w:type="paragraph" w:customStyle="1" w:styleId="A96CB61EC3624AEEB34AE04E160806985">
    <w:name w:val="A96CB61EC3624AEEB34AE04E160806985"/>
    <w:rsid w:val="00942D98"/>
    <w:pPr>
      <w:spacing w:after="0" w:line="240" w:lineRule="auto"/>
    </w:pPr>
    <w:rPr>
      <w:rFonts w:ascii="Times New Roman" w:eastAsia="Times New Roman" w:hAnsi="Times New Roman" w:cs="Times New Roman"/>
      <w:sz w:val="24"/>
      <w:szCs w:val="20"/>
      <w:lang w:eastAsia="en-US"/>
    </w:rPr>
  </w:style>
  <w:style w:type="paragraph" w:customStyle="1" w:styleId="769A9060BBD64F08B29FD1491C46A30B5">
    <w:name w:val="769A9060BBD64F08B29FD1491C46A30B5"/>
    <w:rsid w:val="00942D98"/>
    <w:pPr>
      <w:tabs>
        <w:tab w:val="center" w:pos="4153"/>
        <w:tab w:val="right" w:pos="8306"/>
      </w:tabs>
      <w:spacing w:after="0" w:line="240" w:lineRule="auto"/>
    </w:pPr>
    <w:rPr>
      <w:rFonts w:ascii="Times New Roman" w:eastAsia="Times New Roman" w:hAnsi="Times New Roman" w:cs="Times New Roman"/>
      <w:sz w:val="24"/>
      <w:szCs w:val="20"/>
      <w:lang w:eastAsia="en-US"/>
    </w:rPr>
  </w:style>
  <w:style w:type="paragraph" w:customStyle="1" w:styleId="0897A99B14D9471ABDF503AB2A83AB675">
    <w:name w:val="0897A99B14D9471ABDF503AB2A83AB675"/>
    <w:rsid w:val="00942D98"/>
    <w:pPr>
      <w:tabs>
        <w:tab w:val="center" w:pos="4153"/>
        <w:tab w:val="right" w:pos="8306"/>
      </w:tabs>
      <w:spacing w:after="0" w:line="240" w:lineRule="auto"/>
    </w:pPr>
    <w:rPr>
      <w:rFonts w:ascii="Times New Roman" w:eastAsia="Times New Roman" w:hAnsi="Times New Roman" w:cs="Times New Roman"/>
      <w:sz w:val="24"/>
      <w:szCs w:val="20"/>
      <w:lang w:eastAsia="en-US"/>
    </w:rPr>
  </w:style>
  <w:style w:type="paragraph" w:customStyle="1" w:styleId="A1FBD96619AD40AAB99D6266F92A4A4A5">
    <w:name w:val="A1FBD96619AD40AAB99D6266F92A4A4A5"/>
    <w:rsid w:val="00942D98"/>
    <w:pPr>
      <w:spacing w:after="0" w:line="240" w:lineRule="auto"/>
    </w:pPr>
    <w:rPr>
      <w:rFonts w:ascii="Times New Roman" w:eastAsia="Times New Roman" w:hAnsi="Times New Roman" w:cs="Times New Roman"/>
      <w:sz w:val="24"/>
      <w:szCs w:val="20"/>
      <w:lang w:eastAsia="en-US"/>
    </w:rPr>
  </w:style>
  <w:style w:type="paragraph" w:customStyle="1" w:styleId="A028CEB72A324174B2EA28EB530FF3CD5">
    <w:name w:val="A028CEB72A324174B2EA28EB530FF3CD5"/>
    <w:rsid w:val="00942D98"/>
    <w:pPr>
      <w:spacing w:after="0" w:line="240" w:lineRule="auto"/>
    </w:pPr>
    <w:rPr>
      <w:rFonts w:ascii="Times New Roman" w:eastAsia="Times New Roman" w:hAnsi="Times New Roman" w:cs="Times New Roman"/>
      <w:sz w:val="24"/>
      <w:szCs w:val="20"/>
      <w:lang w:eastAsia="en-US"/>
    </w:rPr>
  </w:style>
  <w:style w:type="paragraph" w:customStyle="1" w:styleId="1EC479406BB94301984EC882D7924A4F5">
    <w:name w:val="1EC479406BB94301984EC882D7924A4F5"/>
    <w:rsid w:val="00942D98"/>
    <w:pPr>
      <w:spacing w:after="0" w:line="240" w:lineRule="auto"/>
    </w:pPr>
    <w:rPr>
      <w:rFonts w:ascii="Times New Roman" w:eastAsia="Times New Roman" w:hAnsi="Times New Roman" w:cs="Times New Roman"/>
      <w:sz w:val="24"/>
      <w:szCs w:val="20"/>
      <w:lang w:eastAsia="en-US"/>
    </w:rPr>
  </w:style>
  <w:style w:type="paragraph" w:customStyle="1" w:styleId="BB6E55550FF24C8CA164BB35C5C04ECF5">
    <w:name w:val="BB6E55550FF24C8CA164BB35C5C04ECF5"/>
    <w:rsid w:val="00942D98"/>
    <w:pPr>
      <w:spacing w:after="0" w:line="240" w:lineRule="auto"/>
    </w:pPr>
    <w:rPr>
      <w:rFonts w:ascii="Times New Roman" w:eastAsia="Times New Roman" w:hAnsi="Times New Roman" w:cs="Times New Roman"/>
      <w:sz w:val="24"/>
      <w:szCs w:val="20"/>
      <w:lang w:eastAsia="en-US"/>
    </w:rPr>
  </w:style>
  <w:style w:type="paragraph" w:customStyle="1" w:styleId="C5DB4FAA06CE4F9A8D150A96414240675">
    <w:name w:val="C5DB4FAA06CE4F9A8D150A96414240675"/>
    <w:rsid w:val="00942D98"/>
    <w:pPr>
      <w:spacing w:after="0" w:line="240" w:lineRule="auto"/>
    </w:pPr>
    <w:rPr>
      <w:rFonts w:ascii="Times New Roman" w:eastAsia="Times New Roman" w:hAnsi="Times New Roman" w:cs="Times New Roman"/>
      <w:sz w:val="24"/>
      <w:szCs w:val="20"/>
      <w:lang w:eastAsia="en-US"/>
    </w:rPr>
  </w:style>
  <w:style w:type="paragraph" w:customStyle="1" w:styleId="4AC4719A9EAB40798419C4263BC2A3EF5">
    <w:name w:val="4AC4719A9EAB40798419C4263BC2A3EF5"/>
    <w:rsid w:val="00942D98"/>
    <w:pPr>
      <w:spacing w:after="0" w:line="240" w:lineRule="auto"/>
    </w:pPr>
    <w:rPr>
      <w:rFonts w:ascii="Times New Roman" w:eastAsia="Times New Roman" w:hAnsi="Times New Roman" w:cs="Times New Roman"/>
      <w:sz w:val="24"/>
      <w:szCs w:val="20"/>
      <w:lang w:eastAsia="en-US"/>
    </w:rPr>
  </w:style>
  <w:style w:type="paragraph" w:customStyle="1" w:styleId="94ACD0E6363843BCAA61FCF346DA0F28">
    <w:name w:val="94ACD0E6363843BCAA61FCF346DA0F28"/>
    <w:rsid w:val="00901713"/>
  </w:style>
  <w:style w:type="paragraph" w:customStyle="1" w:styleId="79B09861F57640F19D865EF762B079DD">
    <w:name w:val="79B09861F57640F19D865EF762B079DD"/>
    <w:rsid w:val="00901713"/>
  </w:style>
  <w:style w:type="paragraph" w:customStyle="1" w:styleId="7EF6959DE3DB42778AA037283EFE2485">
    <w:name w:val="7EF6959DE3DB42778AA037283EFE2485"/>
    <w:rsid w:val="00901713"/>
  </w:style>
  <w:style w:type="paragraph" w:customStyle="1" w:styleId="04EE4F24C07A48C09A9B5CB89BD067FB">
    <w:name w:val="04EE4F24C07A48C09A9B5CB89BD067FB"/>
    <w:rsid w:val="00901713"/>
  </w:style>
  <w:style w:type="paragraph" w:customStyle="1" w:styleId="DD2DF7263F65470D8DE64C13D9CDDC5D8">
    <w:name w:val="DD2DF7263F65470D8DE64C13D9CDDC5D8"/>
    <w:rsid w:val="00901713"/>
    <w:pPr>
      <w:spacing w:after="0" w:line="240" w:lineRule="auto"/>
    </w:pPr>
    <w:rPr>
      <w:rFonts w:ascii="Times New Roman" w:eastAsia="Times New Roman" w:hAnsi="Times New Roman" w:cs="Times New Roman"/>
      <w:sz w:val="24"/>
      <w:szCs w:val="20"/>
      <w:lang w:eastAsia="en-US"/>
    </w:rPr>
  </w:style>
  <w:style w:type="paragraph" w:customStyle="1" w:styleId="4002D1AA82E148E08A5C268623C313327">
    <w:name w:val="4002D1AA82E148E08A5C268623C313327"/>
    <w:rsid w:val="00901713"/>
    <w:pPr>
      <w:spacing w:after="0" w:line="240" w:lineRule="auto"/>
    </w:pPr>
    <w:rPr>
      <w:rFonts w:ascii="Times New Roman" w:eastAsia="Times New Roman" w:hAnsi="Times New Roman" w:cs="Times New Roman"/>
      <w:sz w:val="24"/>
      <w:szCs w:val="20"/>
      <w:lang w:eastAsia="en-US"/>
    </w:rPr>
  </w:style>
  <w:style w:type="paragraph" w:customStyle="1" w:styleId="C46ABF0B40294ADA991EE7CBD1C28B6A7">
    <w:name w:val="C46ABF0B40294ADA991EE7CBD1C28B6A7"/>
    <w:rsid w:val="00901713"/>
    <w:pPr>
      <w:spacing w:after="0" w:line="240" w:lineRule="auto"/>
    </w:pPr>
    <w:rPr>
      <w:rFonts w:ascii="Times New Roman" w:eastAsia="Times New Roman" w:hAnsi="Times New Roman" w:cs="Times New Roman"/>
      <w:sz w:val="24"/>
      <w:szCs w:val="20"/>
      <w:lang w:eastAsia="en-US"/>
    </w:rPr>
  </w:style>
  <w:style w:type="paragraph" w:customStyle="1" w:styleId="F444804F19EF4343BC0CC70A60D78F196">
    <w:name w:val="F444804F19EF4343BC0CC70A60D78F196"/>
    <w:rsid w:val="00901713"/>
    <w:pPr>
      <w:spacing w:after="0" w:line="240" w:lineRule="auto"/>
    </w:pPr>
    <w:rPr>
      <w:rFonts w:ascii="Times New Roman" w:eastAsia="Times New Roman" w:hAnsi="Times New Roman" w:cs="Times New Roman"/>
      <w:sz w:val="24"/>
      <w:szCs w:val="20"/>
      <w:lang w:eastAsia="en-US"/>
    </w:rPr>
  </w:style>
  <w:style w:type="paragraph" w:customStyle="1" w:styleId="43C8E37EDF564624A9B9EA4334AF48ED6">
    <w:name w:val="43C8E37EDF564624A9B9EA4334AF48ED6"/>
    <w:rsid w:val="00901713"/>
    <w:pPr>
      <w:spacing w:after="0" w:line="240" w:lineRule="auto"/>
    </w:pPr>
    <w:rPr>
      <w:rFonts w:ascii="Times New Roman" w:eastAsia="Times New Roman" w:hAnsi="Times New Roman" w:cs="Times New Roman"/>
      <w:sz w:val="24"/>
      <w:szCs w:val="20"/>
      <w:lang w:eastAsia="en-US"/>
    </w:rPr>
  </w:style>
  <w:style w:type="paragraph" w:customStyle="1" w:styleId="FC726FEE4EED47A292531D4E635442F66">
    <w:name w:val="FC726FEE4EED47A292531D4E635442F66"/>
    <w:rsid w:val="00901713"/>
    <w:pPr>
      <w:spacing w:after="0" w:line="240" w:lineRule="auto"/>
    </w:pPr>
    <w:rPr>
      <w:rFonts w:ascii="Times New Roman" w:eastAsia="Times New Roman" w:hAnsi="Times New Roman" w:cs="Times New Roman"/>
      <w:sz w:val="24"/>
      <w:szCs w:val="20"/>
      <w:lang w:eastAsia="en-US"/>
    </w:rPr>
  </w:style>
  <w:style w:type="paragraph" w:customStyle="1" w:styleId="A96CB61EC3624AEEB34AE04E160806986">
    <w:name w:val="A96CB61EC3624AEEB34AE04E160806986"/>
    <w:rsid w:val="00901713"/>
    <w:pPr>
      <w:spacing w:after="0" w:line="240" w:lineRule="auto"/>
    </w:pPr>
    <w:rPr>
      <w:rFonts w:ascii="Times New Roman" w:eastAsia="Times New Roman" w:hAnsi="Times New Roman" w:cs="Times New Roman"/>
      <w:sz w:val="24"/>
      <w:szCs w:val="20"/>
      <w:lang w:eastAsia="en-US"/>
    </w:rPr>
  </w:style>
  <w:style w:type="paragraph" w:customStyle="1" w:styleId="769A9060BBD64F08B29FD1491C46A30B6">
    <w:name w:val="769A9060BBD64F08B29FD1491C46A30B6"/>
    <w:rsid w:val="00901713"/>
    <w:pPr>
      <w:tabs>
        <w:tab w:val="center" w:pos="4153"/>
        <w:tab w:val="right" w:pos="8306"/>
      </w:tabs>
      <w:spacing w:after="0" w:line="240" w:lineRule="auto"/>
    </w:pPr>
    <w:rPr>
      <w:rFonts w:ascii="Times New Roman" w:eastAsia="Times New Roman" w:hAnsi="Times New Roman" w:cs="Times New Roman"/>
      <w:sz w:val="24"/>
      <w:szCs w:val="20"/>
      <w:lang w:eastAsia="en-US"/>
    </w:rPr>
  </w:style>
  <w:style w:type="paragraph" w:customStyle="1" w:styleId="0897A99B14D9471ABDF503AB2A83AB676">
    <w:name w:val="0897A99B14D9471ABDF503AB2A83AB676"/>
    <w:rsid w:val="00901713"/>
    <w:pPr>
      <w:tabs>
        <w:tab w:val="center" w:pos="4153"/>
        <w:tab w:val="right" w:pos="8306"/>
      </w:tabs>
      <w:spacing w:after="0" w:line="240" w:lineRule="auto"/>
    </w:pPr>
    <w:rPr>
      <w:rFonts w:ascii="Times New Roman" w:eastAsia="Times New Roman" w:hAnsi="Times New Roman" w:cs="Times New Roman"/>
      <w:sz w:val="24"/>
      <w:szCs w:val="20"/>
      <w:lang w:eastAsia="en-US"/>
    </w:rPr>
  </w:style>
  <w:style w:type="paragraph" w:customStyle="1" w:styleId="A1FBD96619AD40AAB99D6266F92A4A4A6">
    <w:name w:val="A1FBD96619AD40AAB99D6266F92A4A4A6"/>
    <w:rsid w:val="00901713"/>
    <w:pPr>
      <w:spacing w:after="0" w:line="240" w:lineRule="auto"/>
    </w:pPr>
    <w:rPr>
      <w:rFonts w:ascii="Times New Roman" w:eastAsia="Times New Roman" w:hAnsi="Times New Roman" w:cs="Times New Roman"/>
      <w:sz w:val="24"/>
      <w:szCs w:val="20"/>
      <w:lang w:eastAsia="en-US"/>
    </w:rPr>
  </w:style>
  <w:style w:type="paragraph" w:customStyle="1" w:styleId="A028CEB72A324174B2EA28EB530FF3CD6">
    <w:name w:val="A028CEB72A324174B2EA28EB530FF3CD6"/>
    <w:rsid w:val="00901713"/>
    <w:pPr>
      <w:spacing w:after="0" w:line="240" w:lineRule="auto"/>
    </w:pPr>
    <w:rPr>
      <w:rFonts w:ascii="Times New Roman" w:eastAsia="Times New Roman" w:hAnsi="Times New Roman" w:cs="Times New Roman"/>
      <w:sz w:val="24"/>
      <w:szCs w:val="20"/>
      <w:lang w:eastAsia="en-US"/>
    </w:rPr>
  </w:style>
  <w:style w:type="paragraph" w:customStyle="1" w:styleId="1EC479406BB94301984EC882D7924A4F6">
    <w:name w:val="1EC479406BB94301984EC882D7924A4F6"/>
    <w:rsid w:val="00901713"/>
    <w:pPr>
      <w:spacing w:after="0" w:line="240" w:lineRule="auto"/>
    </w:pPr>
    <w:rPr>
      <w:rFonts w:ascii="Times New Roman" w:eastAsia="Times New Roman" w:hAnsi="Times New Roman" w:cs="Times New Roman"/>
      <w:sz w:val="24"/>
      <w:szCs w:val="20"/>
      <w:lang w:eastAsia="en-US"/>
    </w:rPr>
  </w:style>
  <w:style w:type="paragraph" w:customStyle="1" w:styleId="BB6E55550FF24C8CA164BB35C5C04ECF6">
    <w:name w:val="BB6E55550FF24C8CA164BB35C5C04ECF6"/>
    <w:rsid w:val="00901713"/>
    <w:pPr>
      <w:spacing w:after="0" w:line="240" w:lineRule="auto"/>
    </w:pPr>
    <w:rPr>
      <w:rFonts w:ascii="Times New Roman" w:eastAsia="Times New Roman" w:hAnsi="Times New Roman" w:cs="Times New Roman"/>
      <w:sz w:val="24"/>
      <w:szCs w:val="20"/>
      <w:lang w:eastAsia="en-US"/>
    </w:rPr>
  </w:style>
  <w:style w:type="paragraph" w:customStyle="1" w:styleId="C5DB4FAA06CE4F9A8D150A96414240676">
    <w:name w:val="C5DB4FAA06CE4F9A8D150A96414240676"/>
    <w:rsid w:val="00901713"/>
    <w:pPr>
      <w:spacing w:after="0" w:line="240" w:lineRule="auto"/>
    </w:pPr>
    <w:rPr>
      <w:rFonts w:ascii="Times New Roman" w:eastAsia="Times New Roman" w:hAnsi="Times New Roman" w:cs="Times New Roman"/>
      <w:sz w:val="24"/>
      <w:szCs w:val="20"/>
      <w:lang w:eastAsia="en-US"/>
    </w:rPr>
  </w:style>
  <w:style w:type="paragraph" w:customStyle="1" w:styleId="4AC4719A9EAB40798419C4263BC2A3EF6">
    <w:name w:val="4AC4719A9EAB40798419C4263BC2A3EF6"/>
    <w:rsid w:val="00901713"/>
    <w:pPr>
      <w:spacing w:after="0" w:line="240" w:lineRule="auto"/>
    </w:pPr>
    <w:rPr>
      <w:rFonts w:ascii="Times New Roman" w:eastAsia="Times New Roman" w:hAnsi="Times New Roman" w:cs="Times New Roman"/>
      <w:sz w:val="24"/>
      <w:szCs w:val="20"/>
      <w:lang w:eastAsia="en-US"/>
    </w:rPr>
  </w:style>
  <w:style w:type="paragraph" w:customStyle="1" w:styleId="D85A567AC11F4027A5654947581C224E">
    <w:name w:val="D85A567AC11F4027A5654947581C224E"/>
    <w:rsid w:val="0090171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00388F-9E8E-41B1-8A30-3645ECB38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APPLICATION FORM.DOC</Template>
  <TotalTime>0</TotalTime>
  <Pages>6</Pages>
  <Words>1510</Words>
  <Characters>9821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APPLICATION FOR A NON-FORMULARY DRUG</vt:lpstr>
    </vt:vector>
  </TitlesOfParts>
  <Company>Dell Computer Corporation</Company>
  <LinksUpToDate>false</LinksUpToDate>
  <CharactersWithSpaces>11309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 NON-FORMULARY DRUG</dc:title>
  <dc:creator>Preferred Customer</dc:creator>
  <dc:description>Form for Application for the Addition of a Non-formulary Drug to the Guide</dc:description>
  <cp:lastModifiedBy>Seldon Sarrah</cp:lastModifiedBy>
  <cp:revision>2</cp:revision>
  <cp:lastPrinted>2015-11-03T14:08:00Z</cp:lastPrinted>
  <dcterms:created xsi:type="dcterms:W3CDTF">2019-12-02T17:09:00Z</dcterms:created>
  <dcterms:modified xsi:type="dcterms:W3CDTF">2019-12-02T17:09:00Z</dcterms:modified>
</cp:coreProperties>
</file>