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59A" w:rsidRDefault="0033259A" w:rsidP="00540567">
      <w:pPr>
        <w:rPr>
          <w:sz w:val="40"/>
          <w:szCs w:val="40"/>
        </w:rPr>
      </w:pPr>
    </w:p>
    <w:p w:rsidR="00A64ABC" w:rsidRPr="00C96460" w:rsidRDefault="00AD746A" w:rsidP="00540567">
      <w:pPr>
        <w:rPr>
          <w:sz w:val="40"/>
          <w:szCs w:val="40"/>
        </w:rPr>
      </w:pPr>
      <w:r>
        <w:rPr>
          <w:sz w:val="40"/>
          <w:szCs w:val="40"/>
        </w:rPr>
        <w:t xml:space="preserve">    </w:t>
      </w:r>
      <w:r w:rsidR="006F62F1">
        <w:rPr>
          <w:sz w:val="40"/>
          <w:szCs w:val="40"/>
        </w:rPr>
        <w:t xml:space="preserve">                                  </w:t>
      </w:r>
      <w:r>
        <w:rPr>
          <w:sz w:val="40"/>
          <w:szCs w:val="40"/>
        </w:rPr>
        <w:t xml:space="preserve">                       </w:t>
      </w:r>
      <w:r w:rsidR="006F62F1">
        <w:rPr>
          <w:sz w:val="40"/>
          <w:szCs w:val="40"/>
        </w:rPr>
        <w:t xml:space="preserve">                                                       </w:t>
      </w:r>
    </w:p>
    <w:tbl>
      <w:tblPr>
        <w:tblW w:w="0" w:type="auto"/>
        <w:tblLayout w:type="fixed"/>
        <w:tblLook w:val="01E0" w:firstRow="1" w:lastRow="1" w:firstColumn="1" w:lastColumn="1" w:noHBand="0" w:noVBand="0"/>
      </w:tblPr>
      <w:tblGrid>
        <w:gridCol w:w="2160"/>
        <w:gridCol w:w="3618"/>
        <w:gridCol w:w="1985"/>
        <w:gridCol w:w="1417"/>
        <w:gridCol w:w="1908"/>
        <w:gridCol w:w="1353"/>
        <w:gridCol w:w="3481"/>
      </w:tblGrid>
      <w:tr w:rsidR="00A64ABC" w:rsidRPr="00C96460" w:rsidTr="00566E1E">
        <w:tc>
          <w:tcPr>
            <w:tcW w:w="7763" w:type="dxa"/>
            <w:gridSpan w:val="3"/>
            <w:shd w:val="clear" w:color="auto" w:fill="33CC33"/>
          </w:tcPr>
          <w:p w:rsidR="00A64ABC" w:rsidRPr="0047544A" w:rsidRDefault="00A64ABC" w:rsidP="00540567">
            <w:pPr>
              <w:rPr>
                <w:color w:val="FFFFFF"/>
                <w:sz w:val="80"/>
                <w:szCs w:val="80"/>
              </w:rPr>
            </w:pPr>
            <w:r w:rsidRPr="0047544A">
              <w:rPr>
                <w:color w:val="FFFFFF"/>
                <w:sz w:val="180"/>
                <w:szCs w:val="180"/>
              </w:rPr>
              <w:t>P</w:t>
            </w:r>
            <w:r w:rsidRPr="0047544A">
              <w:rPr>
                <w:color w:val="FFFFFF"/>
                <w:sz w:val="80"/>
                <w:szCs w:val="80"/>
              </w:rPr>
              <w:t xml:space="preserve">RESCRIPTION </w:t>
            </w:r>
            <w:r w:rsidRPr="0047544A">
              <w:rPr>
                <w:color w:val="FFFFFF"/>
                <w:sz w:val="180"/>
                <w:szCs w:val="180"/>
              </w:rPr>
              <w:t>P</w:t>
            </w:r>
            <w:r w:rsidRPr="0047544A">
              <w:rPr>
                <w:color w:val="FFFFFF"/>
                <w:sz w:val="80"/>
                <w:szCs w:val="80"/>
              </w:rPr>
              <w:t>AD</w:t>
            </w:r>
          </w:p>
        </w:tc>
        <w:tc>
          <w:tcPr>
            <w:tcW w:w="3325" w:type="dxa"/>
            <w:gridSpan w:val="2"/>
            <w:shd w:val="clear" w:color="auto" w:fill="33CC33"/>
            <w:vAlign w:val="bottom"/>
          </w:tcPr>
          <w:p w:rsidR="00A64ABC" w:rsidRPr="00C96460" w:rsidRDefault="00566E1E" w:rsidP="00540567">
            <w:pPr>
              <w:rPr>
                <w:sz w:val="40"/>
                <w:szCs w:val="40"/>
              </w:rPr>
            </w:pPr>
            <w:r>
              <w:rPr>
                <w:noProof/>
                <w:sz w:val="40"/>
                <w:szCs w:val="40"/>
                <w:lang w:eastAsia="en-GB"/>
              </w:rPr>
              <w:drawing>
                <wp:inline distT="0" distB="0" distL="0" distR="0" wp14:anchorId="16044727" wp14:editId="3D2A57EB">
                  <wp:extent cx="192659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945005"/>
                          </a:xfrm>
                          <a:prstGeom prst="rect">
                            <a:avLst/>
                          </a:prstGeom>
                          <a:noFill/>
                        </pic:spPr>
                      </pic:pic>
                    </a:graphicData>
                  </a:graphic>
                </wp:inline>
              </w:drawing>
            </w:r>
          </w:p>
        </w:tc>
        <w:tc>
          <w:tcPr>
            <w:tcW w:w="4834" w:type="dxa"/>
            <w:gridSpan w:val="2"/>
            <w:shd w:val="clear" w:color="auto" w:fill="33CC33"/>
          </w:tcPr>
          <w:p w:rsidR="00A64ABC" w:rsidRPr="00C96460" w:rsidRDefault="00CA2F61" w:rsidP="00E7590F">
            <w:pPr>
              <w:jc w:val="left"/>
              <w:rPr>
                <w:color w:val="FFFFFF"/>
                <w:sz w:val="40"/>
                <w:szCs w:val="40"/>
              </w:rPr>
            </w:pPr>
            <w:r>
              <w:rPr>
                <w:color w:val="FFFFFF"/>
                <w:sz w:val="40"/>
                <w:szCs w:val="40"/>
              </w:rPr>
              <w:t>Medicines Optimisation</w:t>
            </w:r>
            <w:r w:rsidR="00A64ABC" w:rsidRPr="00C96460">
              <w:rPr>
                <w:color w:val="FFFFFF"/>
                <w:sz w:val="40"/>
                <w:szCs w:val="40"/>
              </w:rPr>
              <w:t xml:space="preserve"> Committee</w:t>
            </w:r>
            <w:r w:rsidR="00566E1E">
              <w:rPr>
                <w:color w:val="FFFFFF"/>
                <w:sz w:val="40"/>
                <w:szCs w:val="40"/>
              </w:rPr>
              <w:t xml:space="preserve"> newsletter</w:t>
            </w:r>
          </w:p>
          <w:p w:rsidR="00D2195C" w:rsidRPr="00C96460" w:rsidRDefault="00D2195C" w:rsidP="009B6C80">
            <w:pPr>
              <w:rPr>
                <w:color w:val="FFFFFF"/>
                <w:sz w:val="40"/>
                <w:szCs w:val="40"/>
              </w:rPr>
            </w:pPr>
          </w:p>
          <w:p w:rsidR="00A64ABC" w:rsidRPr="00C96460" w:rsidRDefault="00833B7D" w:rsidP="009B6C80">
            <w:pPr>
              <w:rPr>
                <w:color w:val="FFFFFF"/>
                <w:sz w:val="40"/>
                <w:szCs w:val="40"/>
              </w:rPr>
            </w:pPr>
            <w:r>
              <w:rPr>
                <w:color w:val="FFFFFF"/>
                <w:sz w:val="40"/>
                <w:szCs w:val="40"/>
              </w:rPr>
              <w:t>January 2022</w:t>
            </w:r>
            <w:r w:rsidR="004E6874">
              <w:rPr>
                <w:color w:val="FFFFFF"/>
                <w:sz w:val="40"/>
                <w:szCs w:val="40"/>
              </w:rPr>
              <w:t xml:space="preserve">  </w:t>
            </w:r>
            <w:r w:rsidR="00BF74C1">
              <w:rPr>
                <w:color w:val="FFFFFF"/>
                <w:sz w:val="40"/>
                <w:szCs w:val="40"/>
              </w:rPr>
              <w:t xml:space="preserve">      </w:t>
            </w:r>
            <w:r w:rsidR="00EC0020" w:rsidRPr="00C96460">
              <w:rPr>
                <w:color w:val="FFFFFF"/>
                <w:sz w:val="40"/>
                <w:szCs w:val="40"/>
              </w:rPr>
              <w:t xml:space="preserve"> No. </w:t>
            </w:r>
            <w:r>
              <w:rPr>
                <w:color w:val="FFFFFF"/>
                <w:sz w:val="40"/>
                <w:szCs w:val="40"/>
              </w:rPr>
              <w:t>6</w:t>
            </w:r>
          </w:p>
        </w:tc>
      </w:tr>
      <w:tr w:rsidR="00070EC8" w:rsidRPr="00C96460" w:rsidTr="004D0456">
        <w:tc>
          <w:tcPr>
            <w:tcW w:w="2160" w:type="dxa"/>
          </w:tcPr>
          <w:p w:rsidR="00070EC8" w:rsidRPr="0047544A" w:rsidRDefault="00070EC8" w:rsidP="00090A66">
            <w:pPr>
              <w:jc w:val="left"/>
              <w:rPr>
                <w:sz w:val="32"/>
                <w:szCs w:val="32"/>
              </w:rPr>
            </w:pPr>
            <w:r w:rsidRPr="0047544A">
              <w:rPr>
                <w:sz w:val="32"/>
                <w:szCs w:val="32"/>
              </w:rPr>
              <w:t xml:space="preserve">Click here to find more </w:t>
            </w:r>
            <w:r w:rsidRPr="0047544A">
              <w:rPr>
                <w:sz w:val="32"/>
                <w:szCs w:val="32"/>
              </w:rPr>
              <w:sym w:font="Wingdings" w:char="F0D8"/>
            </w:r>
          </w:p>
        </w:tc>
        <w:tc>
          <w:tcPr>
            <w:tcW w:w="3618" w:type="dxa"/>
            <w:tcBorders>
              <w:bottom w:val="single" w:sz="4" w:space="0" w:color="auto"/>
            </w:tcBorders>
            <w:shd w:val="clear" w:color="auto" w:fill="FF9900"/>
            <w:vAlign w:val="center"/>
          </w:tcPr>
          <w:p w:rsidR="00070EC8" w:rsidRPr="0047544A" w:rsidRDefault="00457FF3" w:rsidP="001D31A0">
            <w:pPr>
              <w:jc w:val="center"/>
              <w:rPr>
                <w:color w:val="FFFFFF"/>
                <w:sz w:val="30"/>
                <w:szCs w:val="30"/>
              </w:rPr>
            </w:pPr>
            <w:hyperlink w:anchor="Clinicalpolicynews" w:history="1">
              <w:r w:rsidR="001D31A0" w:rsidRPr="0047544A">
                <w:rPr>
                  <w:color w:val="FFFFFF"/>
                  <w:sz w:val="30"/>
                  <w:szCs w:val="30"/>
                </w:rPr>
                <w:t>Primary</w:t>
              </w:r>
            </w:hyperlink>
            <w:r w:rsidR="001D31A0" w:rsidRPr="0047544A">
              <w:rPr>
                <w:color w:val="FFFFFF"/>
                <w:sz w:val="30"/>
                <w:szCs w:val="30"/>
              </w:rPr>
              <w:t xml:space="preserve"> Care News</w:t>
            </w:r>
          </w:p>
        </w:tc>
        <w:tc>
          <w:tcPr>
            <w:tcW w:w="3402" w:type="dxa"/>
            <w:gridSpan w:val="2"/>
            <w:tcBorders>
              <w:bottom w:val="single" w:sz="4" w:space="0" w:color="auto"/>
            </w:tcBorders>
            <w:shd w:val="clear" w:color="auto" w:fill="339966"/>
            <w:vAlign w:val="center"/>
          </w:tcPr>
          <w:p w:rsidR="00070EC8" w:rsidRPr="0047544A" w:rsidRDefault="00457FF3" w:rsidP="001D31A0">
            <w:pPr>
              <w:jc w:val="center"/>
              <w:rPr>
                <w:color w:val="FFFFFF"/>
                <w:sz w:val="30"/>
                <w:szCs w:val="30"/>
              </w:rPr>
            </w:pPr>
            <w:hyperlink w:anchor="Recommendationsonnewmedicines" w:history="1">
              <w:r w:rsidR="001D31A0" w:rsidRPr="0047544A">
                <w:rPr>
                  <w:color w:val="FFFFFF"/>
                  <w:sz w:val="30"/>
                  <w:szCs w:val="30"/>
                </w:rPr>
                <w:t>Secondary</w:t>
              </w:r>
            </w:hyperlink>
            <w:r w:rsidR="001D31A0" w:rsidRPr="0047544A">
              <w:rPr>
                <w:color w:val="FFFFFF"/>
                <w:sz w:val="30"/>
                <w:szCs w:val="30"/>
              </w:rPr>
              <w:t xml:space="preserve"> Care News</w:t>
            </w:r>
          </w:p>
        </w:tc>
        <w:tc>
          <w:tcPr>
            <w:tcW w:w="3261" w:type="dxa"/>
            <w:gridSpan w:val="2"/>
            <w:tcBorders>
              <w:bottom w:val="single" w:sz="4" w:space="0" w:color="auto"/>
            </w:tcBorders>
            <w:shd w:val="clear" w:color="auto" w:fill="FF5050"/>
            <w:vAlign w:val="center"/>
          </w:tcPr>
          <w:p w:rsidR="00070EC8" w:rsidRPr="00C96460" w:rsidRDefault="00457FF3" w:rsidP="00461ABB">
            <w:pPr>
              <w:jc w:val="center"/>
              <w:rPr>
                <w:color w:val="FFFFFF"/>
                <w:sz w:val="30"/>
                <w:szCs w:val="30"/>
              </w:rPr>
            </w:pPr>
            <w:hyperlink w:anchor="NewsfromtheMHRA" w:history="1">
              <w:r w:rsidR="00461ABB">
                <w:rPr>
                  <w:color w:val="FFFFFF"/>
                  <w:sz w:val="30"/>
                  <w:szCs w:val="30"/>
                </w:rPr>
                <w:t>Updates from the MHRA</w:t>
              </w:r>
            </w:hyperlink>
            <w:r w:rsidR="00734E6D">
              <w:rPr>
                <w:color w:val="FFFFFF"/>
                <w:sz w:val="30"/>
                <w:szCs w:val="30"/>
              </w:rPr>
              <w:t xml:space="preserve"> &amp; NICE</w:t>
            </w:r>
          </w:p>
        </w:tc>
        <w:tc>
          <w:tcPr>
            <w:tcW w:w="3481" w:type="dxa"/>
            <w:tcBorders>
              <w:bottom w:val="single" w:sz="4" w:space="0" w:color="auto"/>
            </w:tcBorders>
            <w:shd w:val="clear" w:color="auto" w:fill="99CCFF"/>
            <w:vAlign w:val="center"/>
          </w:tcPr>
          <w:p w:rsidR="00070EC8" w:rsidRPr="00C96460" w:rsidRDefault="00457FF3" w:rsidP="00DD7BCE">
            <w:pPr>
              <w:jc w:val="center"/>
              <w:rPr>
                <w:color w:val="FFFFFF"/>
                <w:sz w:val="30"/>
                <w:szCs w:val="30"/>
              </w:rPr>
            </w:pPr>
            <w:hyperlink w:anchor="NewsfromtheMHRA" w:history="1">
              <w:r w:rsidR="00461ABB">
                <w:rPr>
                  <w:color w:val="FFFFFF"/>
                  <w:sz w:val="30"/>
                  <w:szCs w:val="30"/>
                </w:rPr>
                <w:t>North</w:t>
              </w:r>
            </w:hyperlink>
            <w:r w:rsidR="00461ABB">
              <w:rPr>
                <w:color w:val="FFFFFF"/>
                <w:sz w:val="30"/>
                <w:szCs w:val="30"/>
              </w:rPr>
              <w:t xml:space="preserve"> of Tyne APC and formulary update</w:t>
            </w:r>
          </w:p>
        </w:tc>
      </w:tr>
      <w:tr w:rsidR="00070EC8" w:rsidRPr="00C96460" w:rsidTr="004D0456">
        <w:trPr>
          <w:trHeight w:val="5081"/>
        </w:trPr>
        <w:tc>
          <w:tcPr>
            <w:tcW w:w="2160" w:type="dxa"/>
            <w:tcBorders>
              <w:right w:val="single" w:sz="4" w:space="0" w:color="auto"/>
            </w:tcBorders>
          </w:tcPr>
          <w:p w:rsidR="00070EC8" w:rsidRPr="0047544A" w:rsidRDefault="00070EC8" w:rsidP="00870389">
            <w:pPr>
              <w:spacing w:after="24"/>
              <w:ind w:left="57" w:hanging="57"/>
              <w:jc w:val="left"/>
              <w:rPr>
                <w:sz w:val="24"/>
              </w:rPr>
            </w:pPr>
          </w:p>
          <w:p w:rsidR="00EC0020" w:rsidRPr="0047544A" w:rsidRDefault="00EC0020" w:rsidP="00870389">
            <w:pPr>
              <w:spacing w:after="24"/>
              <w:ind w:left="57" w:hanging="57"/>
              <w:jc w:val="left"/>
              <w:rPr>
                <w:sz w:val="24"/>
              </w:rPr>
            </w:pPr>
          </w:p>
          <w:p w:rsidR="00EC0020" w:rsidRPr="0047544A" w:rsidRDefault="00EC0020" w:rsidP="00870389">
            <w:pPr>
              <w:spacing w:after="24"/>
              <w:ind w:left="57" w:hanging="57"/>
              <w:jc w:val="left"/>
              <w:rPr>
                <w:sz w:val="24"/>
              </w:rPr>
            </w:pPr>
          </w:p>
          <w:p w:rsidR="006102A7" w:rsidRPr="0047544A" w:rsidRDefault="006102A7"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p w:rsidR="00570585" w:rsidRPr="0047544A" w:rsidRDefault="00570585" w:rsidP="001F5052">
            <w:pPr>
              <w:spacing w:after="24"/>
              <w:jc w:val="left"/>
              <w:rPr>
                <w:sz w:val="24"/>
              </w:rPr>
            </w:pPr>
          </w:p>
        </w:tc>
        <w:tc>
          <w:tcPr>
            <w:tcW w:w="3618" w:type="dxa"/>
            <w:tcBorders>
              <w:top w:val="single" w:sz="4" w:space="0" w:color="auto"/>
              <w:left w:val="single" w:sz="4" w:space="0" w:color="auto"/>
              <w:bottom w:val="single" w:sz="4" w:space="0" w:color="auto"/>
              <w:right w:val="single" w:sz="4" w:space="0" w:color="auto"/>
            </w:tcBorders>
          </w:tcPr>
          <w:p w:rsidR="001D31A0" w:rsidRPr="0047544A" w:rsidRDefault="001D31A0" w:rsidP="001D31A0">
            <w:pPr>
              <w:spacing w:after="120"/>
              <w:jc w:val="left"/>
              <w:rPr>
                <w:rFonts w:cs="Calibri"/>
                <w:bCs/>
                <w:sz w:val="24"/>
                <w:lang w:eastAsia="en-GB"/>
              </w:rPr>
            </w:pPr>
          </w:p>
          <w:p w:rsidR="004564B1" w:rsidRPr="0047544A" w:rsidRDefault="00B07F2D" w:rsidP="001D31A0">
            <w:pPr>
              <w:spacing w:after="120"/>
              <w:jc w:val="left"/>
              <w:rPr>
                <w:rFonts w:cs="Calibri"/>
                <w:bCs/>
                <w:sz w:val="24"/>
                <w:lang w:eastAsia="en-GB"/>
              </w:rPr>
            </w:pPr>
            <w:r>
              <w:rPr>
                <w:rFonts w:cs="Calibri"/>
                <w:bCs/>
                <w:sz w:val="24"/>
                <w:lang w:eastAsia="en-GB"/>
              </w:rPr>
              <w:t>Items not to be routinely prescribed in Primary Care</w:t>
            </w:r>
          </w:p>
          <w:p w:rsidR="0038192B" w:rsidRDefault="00B07F2D" w:rsidP="001D31A0">
            <w:pPr>
              <w:spacing w:after="120"/>
              <w:jc w:val="left"/>
              <w:rPr>
                <w:rFonts w:cs="Calibri"/>
                <w:bCs/>
                <w:sz w:val="24"/>
                <w:lang w:eastAsia="en-GB"/>
              </w:rPr>
            </w:pPr>
            <w:r>
              <w:rPr>
                <w:rFonts w:cs="Calibri"/>
                <w:bCs/>
                <w:sz w:val="24"/>
                <w:lang w:eastAsia="en-GB"/>
              </w:rPr>
              <w:t>Chloral Hydrate – change in RAG status</w:t>
            </w:r>
          </w:p>
          <w:p w:rsidR="00B07F2D" w:rsidRDefault="00B07F2D" w:rsidP="001D31A0">
            <w:pPr>
              <w:spacing w:after="120"/>
              <w:jc w:val="left"/>
              <w:rPr>
                <w:rFonts w:cs="Calibri"/>
                <w:bCs/>
                <w:sz w:val="24"/>
                <w:lang w:eastAsia="en-GB"/>
              </w:rPr>
            </w:pPr>
            <w:r>
              <w:rPr>
                <w:rFonts w:cs="Calibri"/>
                <w:bCs/>
                <w:sz w:val="24"/>
                <w:lang w:eastAsia="en-GB"/>
              </w:rPr>
              <w:t>Oxybutynin liquid</w:t>
            </w:r>
          </w:p>
          <w:p w:rsidR="00B07F2D" w:rsidRDefault="00B07F2D" w:rsidP="001D31A0">
            <w:pPr>
              <w:spacing w:after="120"/>
              <w:jc w:val="left"/>
              <w:rPr>
                <w:rFonts w:cs="Calibri"/>
                <w:bCs/>
                <w:sz w:val="24"/>
                <w:lang w:eastAsia="en-GB"/>
              </w:rPr>
            </w:pPr>
            <w:r>
              <w:rPr>
                <w:rFonts w:cs="Calibri"/>
                <w:bCs/>
                <w:sz w:val="24"/>
                <w:lang w:eastAsia="en-GB"/>
              </w:rPr>
              <w:t>Ciprofloxacin 0.2% ear drops</w:t>
            </w:r>
          </w:p>
          <w:p w:rsidR="00B07F2D" w:rsidRDefault="00B07F2D" w:rsidP="001D31A0">
            <w:pPr>
              <w:spacing w:after="120"/>
              <w:jc w:val="left"/>
              <w:rPr>
                <w:rFonts w:cs="Calibri"/>
                <w:bCs/>
                <w:sz w:val="24"/>
                <w:lang w:eastAsia="en-GB"/>
              </w:rPr>
            </w:pPr>
            <w:r>
              <w:rPr>
                <w:rFonts w:cs="Calibri"/>
                <w:bCs/>
                <w:sz w:val="24"/>
                <w:lang w:eastAsia="en-GB"/>
              </w:rPr>
              <w:t>Midazolam prescribing in primary care</w:t>
            </w:r>
          </w:p>
          <w:p w:rsidR="00B07F2D" w:rsidRDefault="006C2E45" w:rsidP="001D31A0">
            <w:pPr>
              <w:spacing w:after="120"/>
              <w:jc w:val="left"/>
              <w:rPr>
                <w:rFonts w:cs="Calibri"/>
                <w:bCs/>
                <w:sz w:val="24"/>
                <w:lang w:eastAsia="en-GB"/>
              </w:rPr>
            </w:pPr>
            <w:r>
              <w:rPr>
                <w:rFonts w:cs="Calibri"/>
                <w:bCs/>
                <w:sz w:val="24"/>
                <w:lang w:eastAsia="en-GB"/>
              </w:rPr>
              <w:t>Hyoscine butyl</w:t>
            </w:r>
            <w:r w:rsidR="00B07F2D">
              <w:rPr>
                <w:rFonts w:cs="Calibri"/>
                <w:bCs/>
                <w:sz w:val="24"/>
                <w:lang w:eastAsia="en-GB"/>
              </w:rPr>
              <w:t>bromide prescribing</w:t>
            </w:r>
          </w:p>
          <w:p w:rsidR="00493795" w:rsidRDefault="00493795" w:rsidP="001D31A0">
            <w:pPr>
              <w:spacing w:after="120"/>
              <w:jc w:val="left"/>
              <w:rPr>
                <w:rFonts w:cs="Calibri"/>
                <w:bCs/>
                <w:sz w:val="24"/>
                <w:lang w:eastAsia="en-GB"/>
              </w:rPr>
            </w:pPr>
            <w:r>
              <w:rPr>
                <w:rFonts w:cs="Calibri"/>
                <w:bCs/>
                <w:sz w:val="24"/>
                <w:lang w:eastAsia="en-GB"/>
              </w:rPr>
              <w:t>Denosumab information leaflet</w:t>
            </w:r>
          </w:p>
          <w:p w:rsidR="00B449F1" w:rsidRDefault="00B449F1" w:rsidP="001D31A0">
            <w:pPr>
              <w:spacing w:after="120"/>
              <w:jc w:val="left"/>
              <w:rPr>
                <w:rFonts w:cs="Calibri"/>
                <w:bCs/>
                <w:sz w:val="24"/>
                <w:lang w:eastAsia="en-GB"/>
              </w:rPr>
            </w:pPr>
            <w:r>
              <w:rPr>
                <w:rFonts w:cs="Calibri"/>
                <w:bCs/>
                <w:sz w:val="24"/>
                <w:lang w:eastAsia="en-GB"/>
              </w:rPr>
              <w:t>Inclisiran position statement</w:t>
            </w:r>
          </w:p>
          <w:p w:rsidR="001226B5" w:rsidRPr="0047544A" w:rsidRDefault="007E42CF" w:rsidP="00B07F2D">
            <w:pPr>
              <w:spacing w:after="120"/>
              <w:jc w:val="left"/>
              <w:rPr>
                <w:rFonts w:cs="Calibri"/>
                <w:bCs/>
                <w:sz w:val="24"/>
                <w:lang w:eastAsia="en-GB"/>
              </w:rPr>
            </w:pPr>
            <w:r>
              <w:rPr>
                <w:rFonts w:cs="Calibri"/>
                <w:bCs/>
                <w:sz w:val="24"/>
                <w:lang w:eastAsia="en-GB"/>
              </w:rPr>
              <w:t>Liraglutide (Saxenda) for use in weight management</w:t>
            </w:r>
          </w:p>
        </w:tc>
        <w:tc>
          <w:tcPr>
            <w:tcW w:w="3402" w:type="dxa"/>
            <w:gridSpan w:val="2"/>
            <w:tcBorders>
              <w:top w:val="single" w:sz="4" w:space="0" w:color="auto"/>
              <w:left w:val="single" w:sz="4" w:space="0" w:color="auto"/>
              <w:bottom w:val="single" w:sz="4" w:space="0" w:color="auto"/>
              <w:right w:val="single" w:sz="4" w:space="0" w:color="auto"/>
            </w:tcBorders>
          </w:tcPr>
          <w:p w:rsidR="002A3B05" w:rsidRPr="0047544A" w:rsidRDefault="002A3B05" w:rsidP="002A3B05">
            <w:pPr>
              <w:shd w:val="clear" w:color="auto" w:fill="FFFFFF"/>
              <w:ind w:left="113" w:hanging="113"/>
              <w:jc w:val="left"/>
              <w:rPr>
                <w:rFonts w:cstheme="minorHAnsi"/>
                <w:sz w:val="24"/>
              </w:rPr>
            </w:pPr>
          </w:p>
          <w:p w:rsidR="003D1388" w:rsidRDefault="00B07F2D" w:rsidP="003D1388">
            <w:pPr>
              <w:spacing w:after="120"/>
              <w:ind w:left="113" w:hanging="113"/>
              <w:jc w:val="left"/>
              <w:rPr>
                <w:rFonts w:asciiTheme="minorHAnsi" w:hAnsiTheme="minorHAnsi" w:cs="Calibri"/>
                <w:bCs/>
                <w:noProof/>
                <w:sz w:val="24"/>
              </w:rPr>
            </w:pPr>
            <w:r>
              <w:rPr>
                <w:rFonts w:asciiTheme="minorHAnsi" w:hAnsiTheme="minorHAnsi" w:cs="Calibri"/>
                <w:bCs/>
                <w:noProof/>
                <w:sz w:val="24"/>
              </w:rPr>
              <w:t>Hydroxychloroquine precsribing – AMBER status</w:t>
            </w:r>
          </w:p>
          <w:p w:rsidR="00B07F2D" w:rsidRPr="0047544A" w:rsidRDefault="00B07F2D" w:rsidP="003D1388">
            <w:pPr>
              <w:spacing w:after="120"/>
              <w:ind w:left="113" w:hanging="113"/>
              <w:jc w:val="left"/>
              <w:rPr>
                <w:rFonts w:asciiTheme="minorHAnsi" w:hAnsiTheme="minorHAnsi" w:cs="Calibri"/>
                <w:bCs/>
                <w:noProof/>
                <w:sz w:val="24"/>
              </w:rPr>
            </w:pPr>
            <w:r>
              <w:rPr>
                <w:rFonts w:asciiTheme="minorHAnsi" w:hAnsiTheme="minorHAnsi" w:cs="Calibri"/>
                <w:bCs/>
                <w:noProof/>
                <w:sz w:val="24"/>
              </w:rPr>
              <w:t>Dapagliflozin – removal of Type 1 diabetes indication</w:t>
            </w:r>
          </w:p>
          <w:p w:rsidR="003D1388" w:rsidRPr="0047544A" w:rsidRDefault="003D1388" w:rsidP="00CB499D">
            <w:pPr>
              <w:spacing w:after="120"/>
              <w:ind w:left="113" w:hanging="113"/>
              <w:jc w:val="left"/>
              <w:rPr>
                <w:rFonts w:asciiTheme="minorHAnsi" w:hAnsiTheme="minorHAnsi" w:cs="Calibri"/>
                <w:bCs/>
                <w:noProof/>
                <w:sz w:val="24"/>
              </w:rPr>
            </w:pPr>
          </w:p>
          <w:p w:rsidR="003D1388" w:rsidRPr="0047544A" w:rsidRDefault="003D1388" w:rsidP="00CB499D">
            <w:pPr>
              <w:spacing w:after="120"/>
              <w:ind w:left="113" w:hanging="113"/>
              <w:jc w:val="left"/>
              <w:rPr>
                <w:rFonts w:asciiTheme="minorHAnsi" w:hAnsiTheme="minorHAnsi" w:cs="Calibri"/>
                <w:bCs/>
                <w:noProof/>
                <w:sz w:val="24"/>
              </w:rPr>
            </w:pPr>
          </w:p>
        </w:tc>
        <w:tc>
          <w:tcPr>
            <w:tcW w:w="3261" w:type="dxa"/>
            <w:gridSpan w:val="2"/>
            <w:tcBorders>
              <w:top w:val="single" w:sz="4" w:space="0" w:color="auto"/>
              <w:left w:val="single" w:sz="4" w:space="0" w:color="auto"/>
              <w:bottom w:val="single" w:sz="4" w:space="0" w:color="auto"/>
              <w:right w:val="single" w:sz="4" w:space="0" w:color="auto"/>
            </w:tcBorders>
          </w:tcPr>
          <w:p w:rsidR="00965DA1" w:rsidRDefault="00965DA1" w:rsidP="007904DE">
            <w:pPr>
              <w:spacing w:after="120"/>
              <w:jc w:val="left"/>
              <w:rPr>
                <w:b/>
                <w:sz w:val="24"/>
                <w:lang w:eastAsia="en-GB"/>
              </w:rPr>
            </w:pPr>
          </w:p>
          <w:p w:rsidR="00B07F2D" w:rsidRDefault="00B07F2D" w:rsidP="00B07F2D">
            <w:pPr>
              <w:spacing w:after="120"/>
              <w:jc w:val="left"/>
              <w:rPr>
                <w:sz w:val="24"/>
                <w:lang w:eastAsia="en-GB"/>
              </w:rPr>
            </w:pPr>
            <w:r>
              <w:rPr>
                <w:sz w:val="24"/>
                <w:lang w:eastAsia="en-GB"/>
              </w:rPr>
              <w:t xml:space="preserve">Drug Safety Update Oct 2021 </w:t>
            </w:r>
          </w:p>
          <w:p w:rsidR="006A3728" w:rsidRDefault="00461ABB" w:rsidP="007904DE">
            <w:pPr>
              <w:spacing w:after="120"/>
              <w:jc w:val="left"/>
              <w:rPr>
                <w:sz w:val="24"/>
                <w:lang w:eastAsia="en-GB"/>
              </w:rPr>
            </w:pPr>
            <w:r>
              <w:rPr>
                <w:sz w:val="24"/>
                <w:lang w:eastAsia="en-GB"/>
              </w:rPr>
              <w:t xml:space="preserve">Drug Safety Update </w:t>
            </w:r>
            <w:r w:rsidR="00B07F2D">
              <w:rPr>
                <w:sz w:val="24"/>
                <w:lang w:eastAsia="en-GB"/>
              </w:rPr>
              <w:t>Nov</w:t>
            </w:r>
            <w:r w:rsidR="00220F5C">
              <w:rPr>
                <w:sz w:val="24"/>
                <w:lang w:eastAsia="en-GB"/>
              </w:rPr>
              <w:t xml:space="preserve"> </w:t>
            </w:r>
            <w:r w:rsidR="004D0456">
              <w:rPr>
                <w:sz w:val="24"/>
                <w:lang w:eastAsia="en-GB"/>
              </w:rPr>
              <w:t>2021</w:t>
            </w:r>
            <w:r w:rsidR="001B1122">
              <w:rPr>
                <w:sz w:val="24"/>
                <w:lang w:eastAsia="en-GB"/>
              </w:rPr>
              <w:t xml:space="preserve"> </w:t>
            </w:r>
          </w:p>
          <w:p w:rsidR="001B1122" w:rsidRDefault="00711F7A" w:rsidP="007904DE">
            <w:pPr>
              <w:spacing w:after="120"/>
              <w:jc w:val="left"/>
              <w:rPr>
                <w:sz w:val="24"/>
                <w:lang w:eastAsia="en-GB"/>
              </w:rPr>
            </w:pPr>
            <w:r>
              <w:rPr>
                <w:sz w:val="24"/>
                <w:lang w:eastAsia="en-GB"/>
              </w:rPr>
              <w:t>Dru</w:t>
            </w:r>
            <w:r w:rsidR="00B07F2D">
              <w:rPr>
                <w:sz w:val="24"/>
                <w:lang w:eastAsia="en-GB"/>
              </w:rPr>
              <w:t>g Safety Update Dec</w:t>
            </w:r>
            <w:r w:rsidR="004D0456">
              <w:rPr>
                <w:sz w:val="24"/>
                <w:lang w:eastAsia="en-GB"/>
              </w:rPr>
              <w:t xml:space="preserve"> 2021</w:t>
            </w:r>
          </w:p>
          <w:p w:rsidR="001B1122" w:rsidRDefault="001B1122" w:rsidP="001B1122">
            <w:pPr>
              <w:spacing w:after="120"/>
              <w:jc w:val="left"/>
              <w:rPr>
                <w:sz w:val="24"/>
                <w:lang w:eastAsia="en-GB"/>
              </w:rPr>
            </w:pPr>
          </w:p>
          <w:p w:rsidR="00277ADD" w:rsidRPr="001226B5" w:rsidRDefault="00277ADD" w:rsidP="001226B5">
            <w:pPr>
              <w:overflowPunct w:val="0"/>
              <w:autoSpaceDE w:val="0"/>
              <w:autoSpaceDN w:val="0"/>
              <w:adjustRightInd w:val="0"/>
              <w:textAlignment w:val="baseline"/>
              <w:rPr>
                <w:rFonts w:cs="Arial"/>
                <w:sz w:val="24"/>
              </w:rPr>
            </w:pPr>
          </w:p>
        </w:tc>
        <w:tc>
          <w:tcPr>
            <w:tcW w:w="3481" w:type="dxa"/>
            <w:tcBorders>
              <w:top w:val="single" w:sz="4" w:space="0" w:color="auto"/>
              <w:left w:val="single" w:sz="4" w:space="0" w:color="auto"/>
              <w:bottom w:val="single" w:sz="4" w:space="0" w:color="auto"/>
              <w:right w:val="single" w:sz="4" w:space="0" w:color="auto"/>
            </w:tcBorders>
          </w:tcPr>
          <w:p w:rsidR="00C47F20" w:rsidRDefault="00C47F20" w:rsidP="00390CBA">
            <w:pPr>
              <w:ind w:left="113" w:hanging="113"/>
              <w:jc w:val="left"/>
              <w:rPr>
                <w:sz w:val="24"/>
              </w:rPr>
            </w:pPr>
          </w:p>
          <w:p w:rsidR="004D0456" w:rsidRPr="00493795" w:rsidRDefault="00B07F2D" w:rsidP="00005289">
            <w:pPr>
              <w:spacing w:after="120"/>
              <w:jc w:val="left"/>
              <w:rPr>
                <w:rFonts w:asciiTheme="minorHAnsi" w:hAnsiTheme="minorHAnsi" w:cstheme="minorHAnsi"/>
                <w:sz w:val="22"/>
                <w:szCs w:val="22"/>
              </w:rPr>
            </w:pPr>
            <w:r w:rsidRPr="00493795">
              <w:rPr>
                <w:rFonts w:asciiTheme="minorHAnsi" w:hAnsiTheme="minorHAnsi" w:cstheme="minorHAnsi"/>
                <w:sz w:val="22"/>
                <w:szCs w:val="22"/>
              </w:rPr>
              <w:t>Lipid prevention pathway for the prevention of CVD</w:t>
            </w:r>
          </w:p>
          <w:p w:rsidR="004D0456" w:rsidRPr="00493795" w:rsidRDefault="00493795" w:rsidP="00005289">
            <w:pPr>
              <w:spacing w:after="120"/>
              <w:jc w:val="left"/>
              <w:rPr>
                <w:rFonts w:asciiTheme="minorHAnsi" w:hAnsiTheme="minorHAnsi" w:cstheme="minorHAnsi"/>
                <w:sz w:val="22"/>
                <w:szCs w:val="22"/>
              </w:rPr>
            </w:pPr>
            <w:r w:rsidRPr="00493795">
              <w:rPr>
                <w:rFonts w:asciiTheme="minorHAnsi" w:hAnsiTheme="minorHAnsi" w:cstheme="minorHAnsi"/>
                <w:sz w:val="22"/>
                <w:szCs w:val="22"/>
              </w:rPr>
              <w:t>Liothyronine prescribing guideline</w:t>
            </w:r>
          </w:p>
          <w:p w:rsidR="002B34DD" w:rsidRPr="00493795" w:rsidRDefault="00493795" w:rsidP="00005289">
            <w:pPr>
              <w:spacing w:after="120"/>
              <w:jc w:val="left"/>
              <w:rPr>
                <w:rFonts w:cs="Arial"/>
                <w:sz w:val="22"/>
                <w:szCs w:val="22"/>
              </w:rPr>
            </w:pPr>
            <w:r w:rsidRPr="00493795">
              <w:rPr>
                <w:rFonts w:asciiTheme="minorHAnsi" w:hAnsiTheme="minorHAnsi" w:cstheme="minorHAnsi"/>
                <w:sz w:val="22"/>
                <w:szCs w:val="22"/>
              </w:rPr>
              <w:t>Blood glucose monitoring guideline</w:t>
            </w:r>
          </w:p>
          <w:p w:rsidR="00277ADD" w:rsidRPr="00493795" w:rsidRDefault="00493795" w:rsidP="00005289">
            <w:pPr>
              <w:spacing w:after="120"/>
              <w:jc w:val="left"/>
              <w:rPr>
                <w:rFonts w:asciiTheme="minorHAnsi" w:hAnsiTheme="minorHAnsi" w:cstheme="minorHAnsi"/>
                <w:sz w:val="22"/>
                <w:szCs w:val="22"/>
              </w:rPr>
            </w:pPr>
            <w:r w:rsidRPr="00493795">
              <w:rPr>
                <w:rFonts w:asciiTheme="minorHAnsi" w:hAnsiTheme="minorHAnsi" w:cstheme="minorHAnsi"/>
                <w:sz w:val="22"/>
                <w:szCs w:val="22"/>
              </w:rPr>
              <w:t>Palliative and end of life care symptom control guidelines</w:t>
            </w:r>
          </w:p>
          <w:p w:rsidR="00CF20CE" w:rsidRPr="00493795" w:rsidRDefault="00493795" w:rsidP="00005289">
            <w:pPr>
              <w:spacing w:after="120"/>
              <w:jc w:val="left"/>
              <w:rPr>
                <w:rFonts w:cs="Arial"/>
                <w:sz w:val="22"/>
                <w:szCs w:val="22"/>
              </w:rPr>
            </w:pPr>
            <w:r w:rsidRPr="00493795">
              <w:rPr>
                <w:rFonts w:cs="Arial"/>
                <w:sz w:val="22"/>
                <w:szCs w:val="22"/>
              </w:rPr>
              <w:t>Dapagliflozin in heart failure – information and top tips</w:t>
            </w:r>
          </w:p>
          <w:p w:rsidR="00CB499D" w:rsidRPr="00493795" w:rsidRDefault="00493795" w:rsidP="00CB499D">
            <w:pPr>
              <w:spacing w:after="120"/>
              <w:jc w:val="left"/>
              <w:rPr>
                <w:rFonts w:asciiTheme="minorHAnsi" w:hAnsiTheme="minorHAnsi" w:cstheme="minorHAnsi"/>
                <w:sz w:val="22"/>
                <w:szCs w:val="22"/>
                <w:lang w:val="en-US"/>
              </w:rPr>
            </w:pPr>
            <w:r w:rsidRPr="00493795">
              <w:rPr>
                <w:rFonts w:asciiTheme="minorHAnsi" w:hAnsiTheme="minorHAnsi" w:cstheme="minorHAnsi"/>
                <w:sz w:val="22"/>
                <w:szCs w:val="22"/>
                <w:lang w:val="en-US"/>
              </w:rPr>
              <w:t>Seven day prescriptions and multi-compartment compliance aids (MCA’s) – position statement</w:t>
            </w:r>
          </w:p>
          <w:p w:rsidR="00493795" w:rsidRPr="00493795" w:rsidRDefault="00493795" w:rsidP="00493795">
            <w:pPr>
              <w:pStyle w:val="BodyText"/>
              <w:spacing w:line="360" w:lineRule="auto"/>
              <w:rPr>
                <w:rFonts w:ascii="Calibri" w:hAnsi="Calibri" w:cs="Calibri"/>
                <w:sz w:val="22"/>
                <w:szCs w:val="22"/>
              </w:rPr>
            </w:pPr>
            <w:r w:rsidRPr="00493795">
              <w:rPr>
                <w:rFonts w:ascii="Calibri" w:hAnsi="Calibri" w:cs="Calibri"/>
                <w:sz w:val="22"/>
                <w:szCs w:val="22"/>
              </w:rPr>
              <w:t>Guidelines for the Management of Adults with Asymptomatic Liver Blood Test Abnormalities</w:t>
            </w:r>
          </w:p>
          <w:p w:rsidR="00CB499D" w:rsidRPr="00277ADD" w:rsidRDefault="00CB499D" w:rsidP="00005289">
            <w:pPr>
              <w:spacing w:after="120"/>
              <w:jc w:val="left"/>
              <w:rPr>
                <w:sz w:val="24"/>
              </w:rPr>
            </w:pPr>
          </w:p>
        </w:tc>
      </w:tr>
    </w:tbl>
    <w:p w:rsidR="00570585" w:rsidRDefault="00570585" w:rsidP="006E34AA">
      <w:pPr>
        <w:pBdr>
          <w:top w:val="single" w:sz="4" w:space="1" w:color="FF9900"/>
          <w:left w:val="single" w:sz="4" w:space="4" w:color="FF9900"/>
          <w:bottom w:val="single" w:sz="4" w:space="1" w:color="FF9900"/>
          <w:right w:val="single" w:sz="4" w:space="4" w:color="FF9900"/>
        </w:pBdr>
        <w:shd w:val="clear" w:color="auto" w:fill="FF9900"/>
        <w:rPr>
          <w:color w:val="FFFFFF"/>
          <w:sz w:val="40"/>
          <w:szCs w:val="40"/>
        </w:rPr>
      </w:pPr>
      <w:bookmarkStart w:id="0" w:name="Clinicalpolicynews"/>
    </w:p>
    <w:p w:rsidR="00A64ABC" w:rsidRPr="00C96460" w:rsidRDefault="00346C3E" w:rsidP="006E34AA">
      <w:pPr>
        <w:pBdr>
          <w:top w:val="single" w:sz="4" w:space="1" w:color="FF9900"/>
          <w:left w:val="single" w:sz="4" w:space="4" w:color="FF9900"/>
          <w:bottom w:val="single" w:sz="4" w:space="1" w:color="FF9900"/>
          <w:right w:val="single" w:sz="4" w:space="4" w:color="FF9900"/>
        </w:pBdr>
        <w:shd w:val="clear" w:color="auto" w:fill="FF9900"/>
        <w:rPr>
          <w:color w:val="FFFFFF"/>
          <w:sz w:val="40"/>
          <w:szCs w:val="40"/>
        </w:rPr>
      </w:pPr>
      <w:r>
        <w:rPr>
          <w:color w:val="FFFFFF"/>
          <w:sz w:val="40"/>
          <w:szCs w:val="40"/>
        </w:rPr>
        <w:t>Primary Care News</w:t>
      </w:r>
    </w:p>
    <w:bookmarkEnd w:id="0"/>
    <w:p w:rsidR="00A64ABC" w:rsidRDefault="00A64ABC" w:rsidP="00540567">
      <w:pPr>
        <w:rPr>
          <w:sz w:val="24"/>
        </w:rPr>
      </w:pPr>
    </w:p>
    <w:tbl>
      <w:tblPr>
        <w:tblW w:w="15780" w:type="dxa"/>
        <w:tblInd w:w="250" w:type="dxa"/>
        <w:tblBorders>
          <w:top w:val="single" w:sz="4" w:space="0" w:color="auto"/>
          <w:bottom w:val="single" w:sz="4" w:space="0" w:color="auto"/>
          <w:insideH w:val="single" w:sz="4" w:space="0" w:color="auto"/>
        </w:tblBorders>
        <w:tblLook w:val="01E0" w:firstRow="1" w:lastRow="1" w:firstColumn="1" w:lastColumn="1" w:noHBand="0" w:noVBand="0"/>
      </w:tblPr>
      <w:tblGrid>
        <w:gridCol w:w="3104"/>
        <w:gridCol w:w="12676"/>
      </w:tblGrid>
      <w:tr w:rsidR="009545A1" w:rsidRPr="00C96460" w:rsidTr="00187175">
        <w:trPr>
          <w:trHeight w:val="377"/>
        </w:trPr>
        <w:tc>
          <w:tcPr>
            <w:tcW w:w="3104" w:type="dxa"/>
            <w:shd w:val="clear" w:color="auto" w:fill="auto"/>
          </w:tcPr>
          <w:p w:rsidR="00CE0B7C" w:rsidRPr="00CE1C98" w:rsidRDefault="00CE0B7C" w:rsidP="007330EC">
            <w:pPr>
              <w:ind w:left="113" w:hanging="113"/>
              <w:jc w:val="left"/>
              <w:rPr>
                <w:rFonts w:asciiTheme="minorHAnsi" w:hAnsiTheme="minorHAnsi" w:cstheme="minorHAnsi"/>
                <w:b/>
                <w:sz w:val="24"/>
              </w:rPr>
            </w:pPr>
          </w:p>
          <w:p w:rsidR="00012903" w:rsidRPr="00012903" w:rsidRDefault="00127C4E" w:rsidP="00012903">
            <w:pPr>
              <w:spacing w:after="120"/>
              <w:jc w:val="left"/>
              <w:rPr>
                <w:rFonts w:cs="Calibri"/>
                <w:b/>
                <w:bCs/>
                <w:sz w:val="24"/>
                <w:lang w:eastAsia="en-GB"/>
              </w:rPr>
            </w:pPr>
            <w:r>
              <w:rPr>
                <w:rFonts w:cs="Calibri"/>
                <w:b/>
                <w:bCs/>
                <w:sz w:val="24"/>
                <w:lang w:eastAsia="en-GB"/>
              </w:rPr>
              <w:t>Items not to be routinely prescribed in primary care</w:t>
            </w:r>
          </w:p>
          <w:p w:rsidR="008C1BB3" w:rsidRPr="00CE1C98" w:rsidRDefault="008C1BB3" w:rsidP="007330EC">
            <w:pPr>
              <w:ind w:left="113" w:hanging="113"/>
              <w:jc w:val="left"/>
              <w:rPr>
                <w:rFonts w:asciiTheme="minorHAnsi" w:hAnsiTheme="minorHAnsi" w:cstheme="minorHAnsi"/>
                <w:b/>
                <w:sz w:val="24"/>
              </w:rPr>
            </w:pPr>
          </w:p>
        </w:tc>
        <w:tc>
          <w:tcPr>
            <w:tcW w:w="0" w:type="auto"/>
          </w:tcPr>
          <w:p w:rsidR="00505935" w:rsidRDefault="00505935" w:rsidP="00CE0B7C">
            <w:pPr>
              <w:jc w:val="left"/>
              <w:rPr>
                <w:rFonts w:asciiTheme="minorHAnsi" w:hAnsiTheme="minorHAnsi" w:cstheme="minorHAnsi"/>
                <w:bCs/>
                <w:iCs/>
                <w:sz w:val="24"/>
                <w:lang w:eastAsia="en-GB"/>
              </w:rPr>
            </w:pPr>
          </w:p>
          <w:p w:rsidR="003F7959" w:rsidRDefault="00127C4E" w:rsidP="00012903">
            <w:pPr>
              <w:pStyle w:val="NormalWeb"/>
              <w:shd w:val="clear" w:color="auto" w:fill="FFFFFF" w:themeFill="background1"/>
              <w:ind w:left="113" w:hanging="113"/>
              <w:rPr>
                <w:rFonts w:ascii="Calibri" w:hAnsi="Calibri" w:cs="Calibri"/>
                <w:color w:val="000000"/>
                <w:sz w:val="22"/>
                <w:szCs w:val="22"/>
              </w:rPr>
            </w:pPr>
            <w:r>
              <w:rPr>
                <w:rFonts w:ascii="Calibri" w:hAnsi="Calibri" w:cs="Calibri"/>
                <w:color w:val="000000"/>
                <w:sz w:val="22"/>
                <w:szCs w:val="22"/>
              </w:rPr>
              <w:t>A reminder to all our prescribers across both Primary and Secondary Care, please see the attached Items not to be routinely prescribed in Primary Care. This means that these items should not be initiated within Secondary Care for continuation in Primary Care.</w:t>
            </w:r>
          </w:p>
          <w:p w:rsidR="00127C4E" w:rsidRDefault="00127C4E" w:rsidP="00012903">
            <w:pPr>
              <w:pStyle w:val="NormalWeb"/>
              <w:shd w:val="clear" w:color="auto" w:fill="FFFFFF" w:themeFill="background1"/>
              <w:ind w:left="113" w:hanging="113"/>
              <w:rPr>
                <w:rFonts w:ascii="Calibri" w:hAnsi="Calibri" w:cs="Calibri"/>
                <w:color w:val="000000"/>
                <w:sz w:val="22"/>
                <w:szCs w:val="22"/>
              </w:rPr>
            </w:pPr>
            <w:r>
              <w:rPr>
                <w:rFonts w:ascii="Calibri" w:hAnsi="Calibri" w:cs="Calibri"/>
                <w:color w:val="000000"/>
                <w:sz w:val="22"/>
                <w:szCs w:val="22"/>
              </w:rPr>
              <w:object w:dxaOrig="1534" w:dyaOrig="997">
                <v:shape id="_x0000_i1026" type="#_x0000_t75" style="width:79.2pt;height:50.4pt" o:ole="">
                  <v:imagedata r:id="rId9" o:title=""/>
                </v:shape>
                <o:OLEObject Type="Embed" ProgID="AcroExch.Document.2020" ShapeID="_x0000_i1026" DrawAspect="Icon" ObjectID="_1707554363" r:id="rId10"/>
              </w:object>
            </w:r>
          </w:p>
          <w:p w:rsidR="00012903" w:rsidRDefault="00012903" w:rsidP="00012903">
            <w:pPr>
              <w:pStyle w:val="NormalWeb"/>
              <w:shd w:val="clear" w:color="auto" w:fill="FFFFFF" w:themeFill="background1"/>
              <w:ind w:left="113" w:hanging="113"/>
              <w:rPr>
                <w:rFonts w:ascii="Calibri" w:hAnsi="Calibri" w:cs="Calibri"/>
                <w:color w:val="000000"/>
                <w:sz w:val="22"/>
                <w:szCs w:val="22"/>
              </w:rPr>
            </w:pPr>
          </w:p>
          <w:p w:rsidR="00012903" w:rsidRDefault="00012903" w:rsidP="00012903">
            <w:pPr>
              <w:pStyle w:val="NormalWeb"/>
              <w:shd w:val="clear" w:color="auto" w:fill="FFFFFF" w:themeFill="background1"/>
              <w:ind w:left="113" w:hanging="113"/>
              <w:rPr>
                <w:rFonts w:ascii="Calibri" w:hAnsi="Calibri" w:cs="Calibri"/>
                <w:color w:val="000000"/>
                <w:sz w:val="22"/>
                <w:szCs w:val="22"/>
              </w:rPr>
            </w:pPr>
            <w:r>
              <w:rPr>
                <w:rFonts w:ascii="Calibri" w:hAnsi="Calibri" w:cs="Calibri"/>
                <w:color w:val="000000"/>
                <w:sz w:val="22"/>
                <w:szCs w:val="22"/>
              </w:rPr>
              <w:t>Should you require any further advice then please contact your Medicine Optimisation Pharmacist.</w:t>
            </w:r>
          </w:p>
          <w:p w:rsidR="00012903" w:rsidRPr="00C96460" w:rsidRDefault="00012903" w:rsidP="00012903">
            <w:pPr>
              <w:pStyle w:val="NormalWeb"/>
              <w:shd w:val="clear" w:color="auto" w:fill="FFFFFF" w:themeFill="background1"/>
              <w:ind w:left="113" w:hanging="113"/>
              <w:rPr>
                <w:rFonts w:asciiTheme="minorHAnsi" w:hAnsiTheme="minorHAnsi" w:cstheme="minorHAnsi"/>
                <w:bCs/>
                <w:iCs/>
              </w:rPr>
            </w:pPr>
          </w:p>
        </w:tc>
      </w:tr>
      <w:tr w:rsidR="003F7959" w:rsidRPr="00C96460" w:rsidTr="00187175">
        <w:trPr>
          <w:trHeight w:val="377"/>
        </w:trPr>
        <w:tc>
          <w:tcPr>
            <w:tcW w:w="3104" w:type="dxa"/>
            <w:shd w:val="clear" w:color="auto" w:fill="auto"/>
          </w:tcPr>
          <w:p w:rsidR="003F7959" w:rsidRPr="003F7959" w:rsidRDefault="003F7959" w:rsidP="007330EC">
            <w:pPr>
              <w:ind w:left="113" w:hanging="113"/>
              <w:jc w:val="left"/>
              <w:rPr>
                <w:rFonts w:asciiTheme="minorHAnsi" w:hAnsiTheme="minorHAnsi" w:cstheme="minorHAnsi"/>
                <w:b/>
                <w:sz w:val="24"/>
              </w:rPr>
            </w:pPr>
          </w:p>
          <w:p w:rsidR="00012903" w:rsidRPr="00012903" w:rsidRDefault="00127C4E" w:rsidP="00012903">
            <w:pPr>
              <w:spacing w:after="120"/>
              <w:jc w:val="left"/>
              <w:rPr>
                <w:rFonts w:cs="Calibri"/>
                <w:b/>
                <w:bCs/>
                <w:sz w:val="24"/>
                <w:lang w:eastAsia="en-GB"/>
              </w:rPr>
            </w:pPr>
            <w:r>
              <w:rPr>
                <w:rFonts w:cs="Calibri"/>
                <w:b/>
                <w:bCs/>
                <w:sz w:val="24"/>
                <w:lang w:eastAsia="en-GB"/>
              </w:rPr>
              <w:t>Choral Hydrate – change in RAG status following restriction in paediatric indication</w:t>
            </w:r>
          </w:p>
          <w:p w:rsidR="003F7959" w:rsidRPr="00CE1C98" w:rsidRDefault="003F7959" w:rsidP="007330EC">
            <w:pPr>
              <w:ind w:left="113" w:hanging="113"/>
              <w:jc w:val="left"/>
              <w:rPr>
                <w:rFonts w:asciiTheme="minorHAnsi" w:hAnsiTheme="minorHAnsi" w:cstheme="minorHAnsi"/>
                <w:b/>
                <w:sz w:val="24"/>
              </w:rPr>
            </w:pPr>
          </w:p>
        </w:tc>
        <w:tc>
          <w:tcPr>
            <w:tcW w:w="0" w:type="auto"/>
          </w:tcPr>
          <w:p w:rsidR="003F7959" w:rsidRDefault="003F7959" w:rsidP="00CE0B7C">
            <w:pPr>
              <w:jc w:val="left"/>
              <w:rPr>
                <w:rFonts w:asciiTheme="minorHAnsi" w:hAnsiTheme="minorHAnsi" w:cstheme="minorHAnsi"/>
                <w:bCs/>
                <w:iCs/>
                <w:sz w:val="24"/>
                <w:lang w:eastAsia="en-GB"/>
              </w:rPr>
            </w:pPr>
          </w:p>
          <w:p w:rsidR="003D1388" w:rsidRDefault="00127C4E" w:rsidP="003D1388">
            <w:pPr>
              <w:rPr>
                <w:sz w:val="22"/>
                <w:szCs w:val="22"/>
              </w:rPr>
            </w:pPr>
            <w:r>
              <w:rPr>
                <w:sz w:val="22"/>
                <w:szCs w:val="22"/>
              </w:rPr>
              <w:t>Following on from the MHRA Drug Safety Update – Oct 2021.</w:t>
            </w:r>
            <w:r w:rsidR="00820A1E">
              <w:t xml:space="preserve"> </w:t>
            </w:r>
            <w:hyperlink r:id="rId11" w:history="1">
              <w:r w:rsidR="00820A1E" w:rsidRPr="00A43042">
                <w:rPr>
                  <w:rStyle w:val="Hyperlink"/>
                  <w:sz w:val="22"/>
                </w:rPr>
                <w:t>Chloral hydrate, cloral betaine (Welldorm): restriction of paediatric indication - GOV.UK (www.gov.uk)</w:t>
              </w:r>
            </w:hyperlink>
          </w:p>
          <w:p w:rsidR="00127C4E" w:rsidRDefault="00127C4E" w:rsidP="003D1388">
            <w:pPr>
              <w:rPr>
                <w:sz w:val="22"/>
                <w:szCs w:val="22"/>
              </w:rPr>
            </w:pPr>
          </w:p>
          <w:p w:rsidR="00127C4E" w:rsidRPr="00127C4E" w:rsidRDefault="00127C4E" w:rsidP="003D1388">
            <w:pPr>
              <w:rPr>
                <w:rFonts w:asciiTheme="minorHAnsi" w:hAnsiTheme="minorHAnsi" w:cstheme="minorHAnsi"/>
                <w:sz w:val="22"/>
                <w:szCs w:val="22"/>
              </w:rPr>
            </w:pPr>
            <w:r w:rsidRPr="00127C4E">
              <w:rPr>
                <w:rFonts w:asciiTheme="minorHAnsi" w:hAnsiTheme="minorHAnsi" w:cstheme="minorHAnsi"/>
                <w:color w:val="0B0C0C"/>
                <w:sz w:val="22"/>
                <w:szCs w:val="22"/>
                <w:shd w:val="clear" w:color="auto" w:fill="FFFFFF"/>
              </w:rPr>
              <w:t>The paediatric indication for chloral hydrate (for children aged 2 years and older) and cloral (previously chloral) betaine (children aged 12 years and older) has been restricted to short-term treatment (maximum 2 weeks) of severe insomnia only when the child or adolescent has a suspected or definite neurodevelopmental disorder and when the insomnia is interfering with normal daily life. Chloral hydrate and cloral betaine should only be used when other therapies (behavioural and pharmacological) have failed.</w:t>
            </w:r>
          </w:p>
          <w:p w:rsidR="00127C4E" w:rsidRDefault="00127C4E" w:rsidP="003D1388">
            <w:pPr>
              <w:rPr>
                <w:sz w:val="22"/>
                <w:szCs w:val="22"/>
              </w:rPr>
            </w:pPr>
          </w:p>
          <w:p w:rsidR="00820A1E" w:rsidRDefault="00127C4E" w:rsidP="003D1388">
            <w:pPr>
              <w:rPr>
                <w:sz w:val="22"/>
                <w:szCs w:val="22"/>
              </w:rPr>
            </w:pPr>
            <w:r>
              <w:rPr>
                <w:sz w:val="22"/>
                <w:szCs w:val="22"/>
              </w:rPr>
              <w:t xml:space="preserve">The RAG status has now been updated to </w:t>
            </w:r>
            <w:r w:rsidRPr="00E756F8">
              <w:rPr>
                <w:b/>
                <w:color w:val="FF0000"/>
                <w:sz w:val="22"/>
                <w:szCs w:val="22"/>
              </w:rPr>
              <w:t>RED</w:t>
            </w:r>
            <w:r>
              <w:rPr>
                <w:sz w:val="22"/>
                <w:szCs w:val="22"/>
              </w:rPr>
              <w:t xml:space="preserve"> for specialist/hospital prescribing only.</w:t>
            </w:r>
            <w:r w:rsidR="00820A1E">
              <w:rPr>
                <w:sz w:val="22"/>
                <w:szCs w:val="22"/>
              </w:rPr>
              <w:t xml:space="preserve"> Primary Care clinicians can now refer any suitable patients back to secondary care for review and continued prescribing if appropriate.</w:t>
            </w:r>
          </w:p>
          <w:p w:rsidR="003D1388" w:rsidRPr="003D1388" w:rsidRDefault="003D1388" w:rsidP="003D1388">
            <w:pPr>
              <w:rPr>
                <w:sz w:val="22"/>
                <w:szCs w:val="22"/>
              </w:rPr>
            </w:pPr>
          </w:p>
          <w:p w:rsidR="003F7959" w:rsidRDefault="003F7959" w:rsidP="003D1388">
            <w:pPr>
              <w:jc w:val="left"/>
              <w:rPr>
                <w:rFonts w:asciiTheme="minorHAnsi" w:hAnsiTheme="minorHAnsi" w:cstheme="minorHAnsi"/>
                <w:bCs/>
                <w:iCs/>
                <w:sz w:val="24"/>
                <w:lang w:eastAsia="en-GB"/>
              </w:rPr>
            </w:pPr>
          </w:p>
        </w:tc>
      </w:tr>
      <w:tr w:rsidR="0038192B" w:rsidRPr="00C96460" w:rsidTr="00187175">
        <w:trPr>
          <w:trHeight w:val="377"/>
        </w:trPr>
        <w:tc>
          <w:tcPr>
            <w:tcW w:w="3104" w:type="dxa"/>
            <w:shd w:val="clear" w:color="auto" w:fill="auto"/>
          </w:tcPr>
          <w:p w:rsidR="0038192B" w:rsidRDefault="0038192B" w:rsidP="007330EC">
            <w:pPr>
              <w:ind w:left="113" w:hanging="113"/>
              <w:jc w:val="left"/>
              <w:rPr>
                <w:rFonts w:asciiTheme="minorHAnsi" w:hAnsiTheme="minorHAnsi" w:cstheme="minorHAnsi"/>
                <w:b/>
                <w:sz w:val="24"/>
              </w:rPr>
            </w:pPr>
          </w:p>
          <w:p w:rsidR="0038192B" w:rsidRPr="00CF1B70" w:rsidRDefault="00C81682" w:rsidP="0038192B">
            <w:pPr>
              <w:spacing w:after="120"/>
              <w:jc w:val="left"/>
              <w:rPr>
                <w:rFonts w:cs="Calibri"/>
                <w:b/>
                <w:bCs/>
                <w:sz w:val="24"/>
                <w:lang w:eastAsia="en-GB"/>
              </w:rPr>
            </w:pPr>
            <w:r>
              <w:rPr>
                <w:rFonts w:cs="Calibri"/>
                <w:b/>
                <w:bCs/>
                <w:sz w:val="24"/>
                <w:lang w:eastAsia="en-GB"/>
              </w:rPr>
              <w:t>Oxybutynin liquid</w:t>
            </w:r>
          </w:p>
          <w:p w:rsidR="0038192B" w:rsidRPr="003F7959" w:rsidRDefault="0038192B" w:rsidP="007330EC">
            <w:pPr>
              <w:ind w:left="113" w:hanging="113"/>
              <w:jc w:val="left"/>
              <w:rPr>
                <w:rFonts w:asciiTheme="minorHAnsi" w:hAnsiTheme="minorHAnsi" w:cstheme="minorHAnsi"/>
                <w:b/>
                <w:sz w:val="24"/>
              </w:rPr>
            </w:pPr>
          </w:p>
        </w:tc>
        <w:tc>
          <w:tcPr>
            <w:tcW w:w="0" w:type="auto"/>
          </w:tcPr>
          <w:p w:rsidR="0038192B" w:rsidRDefault="0038192B" w:rsidP="00CE0B7C">
            <w:pPr>
              <w:jc w:val="left"/>
              <w:rPr>
                <w:rFonts w:asciiTheme="minorHAnsi" w:hAnsiTheme="minorHAnsi" w:cstheme="minorHAnsi"/>
                <w:bCs/>
                <w:iCs/>
                <w:sz w:val="24"/>
                <w:lang w:eastAsia="en-GB"/>
              </w:rPr>
            </w:pPr>
          </w:p>
          <w:p w:rsidR="0038192B" w:rsidRDefault="0038192B" w:rsidP="00C81682">
            <w:pPr>
              <w:jc w:val="left"/>
              <w:rPr>
                <w:rFonts w:asciiTheme="minorHAnsi" w:eastAsia="Calibri" w:hAnsiTheme="minorHAnsi" w:cstheme="minorHAnsi"/>
                <w:b/>
                <w:color w:val="00B050"/>
                <w:sz w:val="22"/>
                <w:szCs w:val="22"/>
              </w:rPr>
            </w:pPr>
            <w:r w:rsidRPr="00C81682">
              <w:rPr>
                <w:rFonts w:eastAsia="Calibri"/>
                <w:sz w:val="22"/>
                <w:szCs w:val="22"/>
              </w:rPr>
              <w:t xml:space="preserve">The North of Tyne, Gateshead and North Cumbria APC have updated the </w:t>
            </w:r>
            <w:r w:rsidR="00C81682" w:rsidRPr="00C81682">
              <w:rPr>
                <w:rFonts w:eastAsia="Calibri"/>
                <w:sz w:val="22"/>
                <w:szCs w:val="22"/>
              </w:rPr>
              <w:t xml:space="preserve">choices </w:t>
            </w:r>
            <w:r w:rsidR="00C81682" w:rsidRPr="00E756F8">
              <w:rPr>
                <w:rFonts w:eastAsia="Calibri"/>
                <w:b/>
                <w:sz w:val="22"/>
                <w:szCs w:val="22"/>
              </w:rPr>
              <w:t xml:space="preserve">of Oxybutynin liquid, </w:t>
            </w:r>
            <w:r w:rsidR="00C81682" w:rsidRPr="00E756F8">
              <w:rPr>
                <w:rFonts w:asciiTheme="minorHAnsi" w:hAnsiTheme="minorHAnsi" w:cstheme="minorHAnsi"/>
                <w:b/>
                <w:bCs/>
                <w:sz w:val="22"/>
                <w:szCs w:val="22"/>
              </w:rPr>
              <w:t xml:space="preserve">the 1mg/ml strength </w:t>
            </w:r>
            <w:r w:rsidR="00C81682" w:rsidRPr="00C81682">
              <w:rPr>
                <w:rFonts w:asciiTheme="minorHAnsi" w:hAnsiTheme="minorHAnsi" w:cstheme="minorHAnsi"/>
                <w:bCs/>
                <w:sz w:val="22"/>
                <w:szCs w:val="22"/>
              </w:rPr>
              <w:t xml:space="preserve">of oxybutynin </w:t>
            </w:r>
            <w:r w:rsidR="00C81682">
              <w:rPr>
                <w:rFonts w:asciiTheme="minorHAnsi" w:hAnsiTheme="minorHAnsi" w:cstheme="minorHAnsi"/>
                <w:bCs/>
                <w:sz w:val="22"/>
                <w:szCs w:val="22"/>
              </w:rPr>
              <w:t xml:space="preserve">has now been added </w:t>
            </w:r>
            <w:r w:rsidR="00C81682" w:rsidRPr="00C81682">
              <w:rPr>
                <w:rFonts w:asciiTheme="minorHAnsi" w:hAnsiTheme="minorHAnsi" w:cstheme="minorHAnsi"/>
                <w:bCs/>
                <w:sz w:val="22"/>
                <w:szCs w:val="22"/>
              </w:rPr>
              <w:t>to formulary on the grounds that it’s licensed and more cost effective</w:t>
            </w:r>
            <w:r w:rsidR="00C81682">
              <w:rPr>
                <w:rFonts w:asciiTheme="minorHAnsi" w:hAnsiTheme="minorHAnsi" w:cstheme="minorHAnsi"/>
                <w:bCs/>
                <w:sz w:val="22"/>
                <w:szCs w:val="22"/>
              </w:rPr>
              <w:t>.</w:t>
            </w:r>
            <w:r w:rsidRPr="00C81682">
              <w:rPr>
                <w:rFonts w:asciiTheme="minorHAnsi" w:eastAsia="Calibri" w:hAnsiTheme="minorHAnsi" w:cstheme="minorHAnsi"/>
                <w:sz w:val="22"/>
                <w:szCs w:val="22"/>
              </w:rPr>
              <w:t xml:space="preserve"> The RAG status </w:t>
            </w:r>
            <w:r w:rsidR="00C81682">
              <w:rPr>
                <w:rFonts w:asciiTheme="minorHAnsi" w:eastAsia="Calibri" w:hAnsiTheme="minorHAnsi" w:cstheme="minorHAnsi"/>
                <w:sz w:val="22"/>
                <w:szCs w:val="22"/>
              </w:rPr>
              <w:t xml:space="preserve">is </w:t>
            </w:r>
            <w:r w:rsidR="00C81682" w:rsidRPr="00E756F8">
              <w:rPr>
                <w:rFonts w:asciiTheme="minorHAnsi" w:eastAsia="Calibri" w:hAnsiTheme="minorHAnsi" w:cstheme="minorHAnsi"/>
                <w:b/>
                <w:color w:val="00B050"/>
                <w:sz w:val="22"/>
                <w:szCs w:val="22"/>
              </w:rPr>
              <w:t>GREEN</w:t>
            </w:r>
          </w:p>
          <w:p w:rsidR="0038192B" w:rsidRPr="00A43042" w:rsidRDefault="00A43042" w:rsidP="00A43042">
            <w:pPr>
              <w:spacing w:before="100" w:beforeAutospacing="1" w:after="100" w:afterAutospacing="1"/>
              <w:jc w:val="left"/>
              <w:rPr>
                <w:rFonts w:asciiTheme="minorHAnsi" w:hAnsiTheme="minorHAnsi" w:cstheme="minorHAnsi"/>
                <w:sz w:val="22"/>
                <w:szCs w:val="22"/>
                <w:lang w:eastAsia="en-GB"/>
              </w:rPr>
            </w:pPr>
            <w:r w:rsidRPr="00A43042">
              <w:rPr>
                <w:rFonts w:asciiTheme="minorHAnsi" w:eastAsia="Calibri" w:hAnsiTheme="minorHAnsi" w:cstheme="minorHAnsi"/>
                <w:sz w:val="22"/>
                <w:szCs w:val="22"/>
              </w:rPr>
              <w:t>Be aware of the non-pharmacological alternatives and higher anticholinergic bur</w:t>
            </w:r>
            <w:r>
              <w:rPr>
                <w:rFonts w:asciiTheme="minorHAnsi" w:eastAsia="Calibri" w:hAnsiTheme="minorHAnsi" w:cstheme="minorHAnsi"/>
                <w:sz w:val="22"/>
                <w:szCs w:val="22"/>
              </w:rPr>
              <w:t xml:space="preserve">den of oxybutyinin when reviewing treatments </w:t>
            </w:r>
            <w:r w:rsidRPr="00A43042">
              <w:rPr>
                <w:rFonts w:asciiTheme="minorHAnsi" w:eastAsia="Calibri" w:hAnsiTheme="minorHAnsi" w:cstheme="minorHAnsi"/>
                <w:sz w:val="22"/>
                <w:szCs w:val="22"/>
              </w:rPr>
              <w:t xml:space="preserve">for urinary incontinence. </w:t>
            </w:r>
            <w:r w:rsidRPr="00A43042">
              <w:rPr>
                <w:rFonts w:asciiTheme="minorHAnsi" w:hAnsiTheme="minorHAnsi" w:cstheme="minorHAnsi"/>
                <w:sz w:val="22"/>
                <w:szCs w:val="22"/>
                <w:lang w:eastAsia="en-GB"/>
              </w:rPr>
              <w:t>Immediate release oxybutinin is not appropriate for frail elderly people or those with cognitive impairment.</w:t>
            </w:r>
          </w:p>
          <w:p w:rsidR="00A43042" w:rsidRPr="00A43042" w:rsidRDefault="00A43042" w:rsidP="00A43042">
            <w:pPr>
              <w:spacing w:before="100" w:beforeAutospacing="1" w:after="100" w:afterAutospacing="1"/>
              <w:jc w:val="left"/>
              <w:rPr>
                <w:rFonts w:ascii="Verdana" w:hAnsi="Verdana"/>
                <w:color w:val="000000"/>
                <w:szCs w:val="18"/>
                <w:lang w:eastAsia="en-GB"/>
              </w:rPr>
            </w:pPr>
          </w:p>
        </w:tc>
      </w:tr>
      <w:tr w:rsidR="00E756F8" w:rsidRPr="00C96460" w:rsidTr="00187175">
        <w:trPr>
          <w:trHeight w:val="377"/>
        </w:trPr>
        <w:tc>
          <w:tcPr>
            <w:tcW w:w="3104" w:type="dxa"/>
            <w:shd w:val="clear" w:color="auto" w:fill="auto"/>
          </w:tcPr>
          <w:p w:rsidR="00E756F8" w:rsidRDefault="00E756F8" w:rsidP="007330EC">
            <w:pPr>
              <w:ind w:left="113" w:hanging="113"/>
              <w:jc w:val="left"/>
              <w:rPr>
                <w:rFonts w:asciiTheme="minorHAnsi" w:hAnsiTheme="minorHAnsi" w:cstheme="minorHAnsi"/>
                <w:b/>
                <w:sz w:val="24"/>
              </w:rPr>
            </w:pPr>
          </w:p>
          <w:p w:rsidR="00E756F8" w:rsidRDefault="00E756F8" w:rsidP="007330EC">
            <w:pPr>
              <w:ind w:left="113" w:hanging="113"/>
              <w:jc w:val="left"/>
              <w:rPr>
                <w:rFonts w:asciiTheme="minorHAnsi" w:hAnsiTheme="minorHAnsi" w:cstheme="minorHAnsi"/>
                <w:b/>
                <w:sz w:val="24"/>
              </w:rPr>
            </w:pPr>
            <w:r>
              <w:rPr>
                <w:rFonts w:asciiTheme="minorHAnsi" w:hAnsiTheme="minorHAnsi" w:cstheme="minorHAnsi"/>
                <w:b/>
                <w:sz w:val="24"/>
              </w:rPr>
              <w:t>Ciprofloxacin 0.2% ear drops</w:t>
            </w:r>
          </w:p>
          <w:p w:rsidR="00E756F8" w:rsidRDefault="00E756F8" w:rsidP="007330EC">
            <w:pPr>
              <w:ind w:left="113" w:hanging="113"/>
              <w:jc w:val="left"/>
              <w:rPr>
                <w:rFonts w:asciiTheme="minorHAnsi" w:hAnsiTheme="minorHAnsi" w:cstheme="minorHAnsi"/>
                <w:b/>
                <w:sz w:val="24"/>
              </w:rPr>
            </w:pPr>
          </w:p>
        </w:tc>
        <w:tc>
          <w:tcPr>
            <w:tcW w:w="0" w:type="auto"/>
          </w:tcPr>
          <w:p w:rsidR="00E756F8" w:rsidRDefault="00E756F8" w:rsidP="00CE0B7C">
            <w:pPr>
              <w:jc w:val="left"/>
              <w:rPr>
                <w:rFonts w:asciiTheme="minorHAnsi" w:hAnsiTheme="minorHAnsi" w:cstheme="minorHAnsi"/>
                <w:bCs/>
                <w:iCs/>
                <w:sz w:val="24"/>
                <w:lang w:eastAsia="en-GB"/>
              </w:rPr>
            </w:pPr>
          </w:p>
          <w:p w:rsidR="00E756F8" w:rsidRPr="00E756F8" w:rsidRDefault="00E756F8" w:rsidP="00E756F8">
            <w:pPr>
              <w:jc w:val="left"/>
              <w:rPr>
                <w:rFonts w:asciiTheme="minorHAnsi" w:eastAsia="Calibri" w:hAnsiTheme="minorHAnsi" w:cstheme="minorHAnsi"/>
                <w:color w:val="00B050"/>
                <w:sz w:val="22"/>
                <w:szCs w:val="22"/>
              </w:rPr>
            </w:pPr>
            <w:r w:rsidRPr="00C81682">
              <w:rPr>
                <w:rFonts w:eastAsia="Calibri"/>
                <w:sz w:val="22"/>
                <w:szCs w:val="22"/>
              </w:rPr>
              <w:t xml:space="preserve">The North of Tyne, Gateshead and North Cumbria APC have updated </w:t>
            </w:r>
            <w:r>
              <w:rPr>
                <w:rFonts w:eastAsia="Calibri"/>
                <w:sz w:val="22"/>
                <w:szCs w:val="22"/>
              </w:rPr>
              <w:t xml:space="preserve">the formulary choices of </w:t>
            </w:r>
            <w:r w:rsidRPr="00E756F8">
              <w:rPr>
                <w:rFonts w:eastAsia="Calibri"/>
                <w:b/>
                <w:sz w:val="22"/>
                <w:szCs w:val="22"/>
              </w:rPr>
              <w:t>Ciprofloxacin to now include the licensed 0.2% ear drops.</w:t>
            </w:r>
            <w:r>
              <w:rPr>
                <w:rFonts w:eastAsia="Calibri"/>
                <w:b/>
                <w:sz w:val="22"/>
                <w:szCs w:val="22"/>
              </w:rPr>
              <w:t xml:space="preserve"> </w:t>
            </w:r>
            <w:r>
              <w:rPr>
                <w:rFonts w:eastAsia="Calibri"/>
                <w:sz w:val="22"/>
                <w:szCs w:val="22"/>
              </w:rPr>
              <w:t xml:space="preserve">The RAG status is </w:t>
            </w:r>
            <w:r w:rsidRPr="00E756F8">
              <w:rPr>
                <w:rFonts w:eastAsia="Calibri"/>
                <w:b/>
                <w:color w:val="00B050"/>
                <w:sz w:val="22"/>
                <w:szCs w:val="22"/>
              </w:rPr>
              <w:t>GREEN</w:t>
            </w:r>
          </w:p>
          <w:p w:rsidR="00E756F8" w:rsidRDefault="00E756F8" w:rsidP="00CE0B7C">
            <w:pPr>
              <w:jc w:val="left"/>
              <w:rPr>
                <w:rFonts w:asciiTheme="minorHAnsi" w:hAnsiTheme="minorHAnsi" w:cstheme="minorHAnsi"/>
                <w:bCs/>
                <w:iCs/>
                <w:sz w:val="24"/>
                <w:lang w:eastAsia="en-GB"/>
              </w:rPr>
            </w:pPr>
          </w:p>
        </w:tc>
      </w:tr>
      <w:tr w:rsidR="00322C14" w:rsidRPr="00C96460" w:rsidTr="00187175">
        <w:trPr>
          <w:trHeight w:val="377"/>
        </w:trPr>
        <w:tc>
          <w:tcPr>
            <w:tcW w:w="3104" w:type="dxa"/>
            <w:shd w:val="clear" w:color="auto" w:fill="auto"/>
          </w:tcPr>
          <w:p w:rsidR="00E756F8" w:rsidRDefault="00E756F8" w:rsidP="00E756F8">
            <w:pPr>
              <w:spacing w:after="120"/>
              <w:jc w:val="left"/>
              <w:rPr>
                <w:rFonts w:cs="Calibri"/>
                <w:b/>
                <w:bCs/>
                <w:sz w:val="24"/>
                <w:lang w:eastAsia="en-GB"/>
              </w:rPr>
            </w:pPr>
          </w:p>
          <w:p w:rsidR="00322C14" w:rsidRDefault="00E756F8" w:rsidP="00E756F8">
            <w:pPr>
              <w:spacing w:after="120"/>
              <w:jc w:val="left"/>
              <w:rPr>
                <w:rFonts w:cs="Calibri"/>
                <w:b/>
                <w:bCs/>
                <w:sz w:val="24"/>
                <w:lang w:eastAsia="en-GB"/>
              </w:rPr>
            </w:pPr>
            <w:r>
              <w:rPr>
                <w:rFonts w:cs="Calibri"/>
                <w:b/>
                <w:bCs/>
                <w:sz w:val="24"/>
                <w:lang w:eastAsia="en-GB"/>
              </w:rPr>
              <w:t>Midazolam prescribing in primary care</w:t>
            </w:r>
          </w:p>
        </w:tc>
        <w:tc>
          <w:tcPr>
            <w:tcW w:w="0" w:type="auto"/>
            <w:shd w:val="clear" w:color="auto" w:fill="FFFFFF" w:themeFill="background1"/>
          </w:tcPr>
          <w:p w:rsidR="00E756F8" w:rsidRDefault="00E756F8" w:rsidP="003D1388">
            <w:pPr>
              <w:rPr>
                <w:sz w:val="22"/>
                <w:szCs w:val="22"/>
              </w:rPr>
            </w:pPr>
          </w:p>
          <w:p w:rsidR="003D1388" w:rsidRDefault="00E756F8" w:rsidP="00E756F8">
            <w:pPr>
              <w:rPr>
                <w:rFonts w:asciiTheme="minorHAnsi" w:hAnsiTheme="minorHAnsi" w:cstheme="minorHAnsi"/>
                <w:bCs/>
                <w:sz w:val="22"/>
                <w:szCs w:val="22"/>
              </w:rPr>
            </w:pPr>
            <w:r>
              <w:rPr>
                <w:rFonts w:asciiTheme="minorHAnsi" w:hAnsiTheme="minorHAnsi" w:cstheme="minorHAnsi"/>
                <w:bCs/>
                <w:sz w:val="22"/>
                <w:szCs w:val="22"/>
              </w:rPr>
              <w:t>It has been r</w:t>
            </w:r>
            <w:r w:rsidR="00E843CA">
              <w:rPr>
                <w:rFonts w:asciiTheme="minorHAnsi" w:hAnsiTheme="minorHAnsi" w:cstheme="minorHAnsi"/>
                <w:bCs/>
                <w:sz w:val="22"/>
                <w:szCs w:val="22"/>
              </w:rPr>
              <w:t>aised by the NHSE CD Accountable O</w:t>
            </w:r>
            <w:r w:rsidRPr="00E756F8">
              <w:rPr>
                <w:rFonts w:asciiTheme="minorHAnsi" w:hAnsiTheme="minorHAnsi" w:cstheme="minorHAnsi"/>
                <w:bCs/>
                <w:sz w:val="22"/>
                <w:szCs w:val="22"/>
              </w:rPr>
              <w:t xml:space="preserve">fficer </w:t>
            </w:r>
            <w:r w:rsidR="00F04C04">
              <w:rPr>
                <w:rFonts w:asciiTheme="minorHAnsi" w:hAnsiTheme="minorHAnsi" w:cstheme="minorHAnsi"/>
                <w:bCs/>
                <w:sz w:val="22"/>
                <w:szCs w:val="22"/>
              </w:rPr>
              <w:t>(CDAO) that</w:t>
            </w:r>
            <w:r w:rsidRPr="00E756F8">
              <w:rPr>
                <w:rFonts w:asciiTheme="minorHAnsi" w:hAnsiTheme="minorHAnsi" w:cstheme="minorHAnsi"/>
                <w:bCs/>
                <w:sz w:val="22"/>
                <w:szCs w:val="22"/>
              </w:rPr>
              <w:t xml:space="preserve"> different strengths of midazolam</w:t>
            </w:r>
            <w:r w:rsidR="00E843CA">
              <w:rPr>
                <w:rFonts w:asciiTheme="minorHAnsi" w:hAnsiTheme="minorHAnsi" w:cstheme="minorHAnsi"/>
                <w:bCs/>
                <w:sz w:val="22"/>
                <w:szCs w:val="22"/>
              </w:rPr>
              <w:t xml:space="preserve"> are being</w:t>
            </w:r>
            <w:r w:rsidR="00F04C04">
              <w:rPr>
                <w:rFonts w:asciiTheme="minorHAnsi" w:hAnsiTheme="minorHAnsi" w:cstheme="minorHAnsi"/>
                <w:bCs/>
                <w:sz w:val="22"/>
                <w:szCs w:val="22"/>
              </w:rPr>
              <w:t xml:space="preserve"> prescribed</w:t>
            </w:r>
            <w:r w:rsidRPr="00E756F8">
              <w:rPr>
                <w:rFonts w:asciiTheme="minorHAnsi" w:hAnsiTheme="minorHAnsi" w:cstheme="minorHAnsi"/>
                <w:bCs/>
                <w:sz w:val="22"/>
                <w:szCs w:val="22"/>
              </w:rPr>
              <w:t xml:space="preserve"> in primary care other than 10mg/2ml. </w:t>
            </w:r>
            <w:r w:rsidR="00E843CA">
              <w:rPr>
                <w:rFonts w:asciiTheme="minorHAnsi" w:hAnsiTheme="minorHAnsi" w:cstheme="minorHAnsi"/>
                <w:bCs/>
                <w:sz w:val="22"/>
                <w:szCs w:val="22"/>
              </w:rPr>
              <w:t>This has been d</w:t>
            </w:r>
            <w:r w:rsidRPr="00E756F8">
              <w:rPr>
                <w:rFonts w:asciiTheme="minorHAnsi" w:hAnsiTheme="minorHAnsi" w:cstheme="minorHAnsi"/>
                <w:bCs/>
                <w:sz w:val="22"/>
                <w:szCs w:val="22"/>
              </w:rPr>
              <w:t xml:space="preserve">iscussed with palliative care </w:t>
            </w:r>
            <w:r w:rsidR="00E843CA">
              <w:rPr>
                <w:rFonts w:asciiTheme="minorHAnsi" w:hAnsiTheme="minorHAnsi" w:cstheme="minorHAnsi"/>
                <w:bCs/>
                <w:sz w:val="22"/>
                <w:szCs w:val="22"/>
              </w:rPr>
              <w:t>leads who agree</w:t>
            </w:r>
            <w:r w:rsidRPr="00E756F8">
              <w:rPr>
                <w:rFonts w:asciiTheme="minorHAnsi" w:hAnsiTheme="minorHAnsi" w:cstheme="minorHAnsi"/>
                <w:bCs/>
                <w:sz w:val="22"/>
                <w:szCs w:val="22"/>
              </w:rPr>
              <w:t xml:space="preserve"> that only the 10mg/2ml should be prescribed in primary care</w:t>
            </w:r>
            <w:r w:rsidR="00E843CA">
              <w:rPr>
                <w:rFonts w:asciiTheme="minorHAnsi" w:hAnsiTheme="minorHAnsi" w:cstheme="minorHAnsi"/>
                <w:bCs/>
                <w:sz w:val="22"/>
                <w:szCs w:val="22"/>
              </w:rPr>
              <w:t>, unless specialist palliative care teams have been involved.</w:t>
            </w:r>
          </w:p>
          <w:p w:rsidR="00E843CA" w:rsidRDefault="00E843CA" w:rsidP="00E756F8">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Midazolam 10mg/2ml will have a </w:t>
            </w:r>
            <w:r w:rsidRPr="00E843CA">
              <w:rPr>
                <w:rFonts w:asciiTheme="minorHAnsi" w:hAnsiTheme="minorHAnsi" w:cstheme="minorHAnsi"/>
                <w:b/>
                <w:color w:val="00B050"/>
                <w:sz w:val="22"/>
                <w:szCs w:val="22"/>
                <w:lang w:eastAsia="en-GB"/>
              </w:rPr>
              <w:t>GREEN</w:t>
            </w:r>
            <w:r>
              <w:rPr>
                <w:rFonts w:asciiTheme="minorHAnsi" w:hAnsiTheme="minorHAnsi" w:cstheme="minorHAnsi"/>
                <w:color w:val="000000"/>
                <w:sz w:val="22"/>
                <w:szCs w:val="22"/>
                <w:lang w:eastAsia="en-GB"/>
              </w:rPr>
              <w:t xml:space="preserve"> RAG status, whereas the other strengths available will now have a </w:t>
            </w:r>
            <w:r w:rsidRPr="00E843CA">
              <w:rPr>
                <w:rFonts w:asciiTheme="minorHAnsi" w:hAnsiTheme="minorHAnsi" w:cstheme="minorHAnsi"/>
                <w:b/>
                <w:color w:val="00B050"/>
                <w:sz w:val="22"/>
                <w:szCs w:val="22"/>
                <w:lang w:eastAsia="en-GB"/>
              </w:rPr>
              <w:t>GREEN</w:t>
            </w:r>
            <w:r>
              <w:rPr>
                <w:rFonts w:asciiTheme="minorHAnsi" w:hAnsiTheme="minorHAnsi" w:cstheme="minorHAnsi"/>
                <w:b/>
                <w:color w:val="00B050"/>
                <w:sz w:val="22"/>
                <w:szCs w:val="22"/>
                <w:lang w:eastAsia="en-GB"/>
              </w:rPr>
              <w:t xml:space="preserve"> +</w:t>
            </w:r>
            <w:r w:rsidRPr="00E843CA">
              <w:rPr>
                <w:rFonts w:asciiTheme="minorHAnsi" w:hAnsiTheme="minorHAnsi" w:cstheme="minorHAnsi"/>
                <w:color w:val="00B050"/>
                <w:sz w:val="22"/>
                <w:szCs w:val="22"/>
                <w:lang w:eastAsia="en-GB"/>
              </w:rPr>
              <w:t xml:space="preserve"> </w:t>
            </w:r>
            <w:r>
              <w:rPr>
                <w:rFonts w:asciiTheme="minorHAnsi" w:hAnsiTheme="minorHAnsi" w:cstheme="minorHAnsi"/>
                <w:color w:val="000000"/>
                <w:sz w:val="22"/>
                <w:szCs w:val="22"/>
                <w:lang w:eastAsia="en-GB"/>
              </w:rPr>
              <w:t>status to be used on the advice of palliative care teams only.</w:t>
            </w:r>
          </w:p>
          <w:p w:rsidR="00E843CA" w:rsidRPr="00E756F8" w:rsidRDefault="00E843CA" w:rsidP="00E756F8">
            <w:pPr>
              <w:rPr>
                <w:rFonts w:asciiTheme="minorHAnsi" w:hAnsiTheme="minorHAnsi" w:cstheme="minorHAnsi"/>
                <w:color w:val="000000"/>
                <w:sz w:val="22"/>
                <w:szCs w:val="22"/>
                <w:lang w:eastAsia="en-GB"/>
              </w:rPr>
            </w:pPr>
          </w:p>
        </w:tc>
      </w:tr>
      <w:tr w:rsidR="00163DDE" w:rsidRPr="00C96460" w:rsidTr="00187175">
        <w:trPr>
          <w:trHeight w:val="377"/>
        </w:trPr>
        <w:tc>
          <w:tcPr>
            <w:tcW w:w="3104" w:type="dxa"/>
            <w:shd w:val="clear" w:color="auto" w:fill="auto"/>
          </w:tcPr>
          <w:p w:rsidR="00163DDE" w:rsidRDefault="00163DDE" w:rsidP="00E756F8">
            <w:pPr>
              <w:spacing w:after="120"/>
              <w:jc w:val="left"/>
              <w:rPr>
                <w:rFonts w:cs="Calibri"/>
                <w:b/>
                <w:bCs/>
                <w:sz w:val="24"/>
                <w:lang w:eastAsia="en-GB"/>
              </w:rPr>
            </w:pPr>
          </w:p>
          <w:p w:rsidR="00163DDE" w:rsidRDefault="00163DDE" w:rsidP="00E756F8">
            <w:pPr>
              <w:spacing w:after="120"/>
              <w:jc w:val="left"/>
              <w:rPr>
                <w:rFonts w:cs="Calibri"/>
                <w:b/>
                <w:bCs/>
                <w:sz w:val="24"/>
                <w:lang w:eastAsia="en-GB"/>
              </w:rPr>
            </w:pPr>
            <w:r>
              <w:rPr>
                <w:rFonts w:cs="Calibri"/>
                <w:b/>
                <w:bCs/>
                <w:sz w:val="24"/>
                <w:lang w:eastAsia="en-GB"/>
              </w:rPr>
              <w:t>Hyoscine Butylbromide prescribing</w:t>
            </w:r>
          </w:p>
        </w:tc>
        <w:tc>
          <w:tcPr>
            <w:tcW w:w="0" w:type="auto"/>
            <w:shd w:val="clear" w:color="auto" w:fill="FFFFFF" w:themeFill="background1"/>
          </w:tcPr>
          <w:p w:rsidR="00163DDE" w:rsidRPr="00163DDE" w:rsidRDefault="00163DDE" w:rsidP="003D1388">
            <w:pPr>
              <w:rPr>
                <w:sz w:val="22"/>
                <w:szCs w:val="22"/>
              </w:rPr>
            </w:pPr>
          </w:p>
          <w:p w:rsidR="00163DDE" w:rsidRDefault="00163DDE" w:rsidP="00163DDE">
            <w:pPr>
              <w:rPr>
                <w:rFonts w:asciiTheme="minorHAnsi" w:hAnsiTheme="minorHAnsi" w:cstheme="minorHAnsi"/>
                <w:bCs/>
                <w:sz w:val="22"/>
                <w:szCs w:val="22"/>
              </w:rPr>
            </w:pPr>
            <w:r w:rsidRPr="00C81682">
              <w:rPr>
                <w:rFonts w:eastAsia="Calibri"/>
                <w:sz w:val="22"/>
                <w:szCs w:val="22"/>
              </w:rPr>
              <w:t xml:space="preserve">The North of Tyne, Gateshead and North Cumbria APC have </w:t>
            </w:r>
            <w:r>
              <w:rPr>
                <w:rFonts w:eastAsia="Calibri"/>
                <w:sz w:val="22"/>
                <w:szCs w:val="22"/>
              </w:rPr>
              <w:t xml:space="preserve">approved </w:t>
            </w:r>
            <w:r w:rsidRPr="00163DDE">
              <w:rPr>
                <w:rFonts w:asciiTheme="minorHAnsi" w:hAnsiTheme="minorHAnsi" w:cstheme="minorHAnsi"/>
                <w:bCs/>
                <w:sz w:val="22"/>
                <w:szCs w:val="22"/>
              </w:rPr>
              <w:t xml:space="preserve">that hyoscine butylbromide is the first choice for the treatment of </w:t>
            </w:r>
            <w:r w:rsidRPr="00163DDE">
              <w:rPr>
                <w:rFonts w:asciiTheme="minorHAnsi" w:hAnsiTheme="minorHAnsi" w:cstheme="minorHAnsi"/>
                <w:sz w:val="22"/>
                <w:szCs w:val="22"/>
                <w:lang w:val="en"/>
              </w:rPr>
              <w:t>respiratory</w:t>
            </w:r>
            <w:r w:rsidRPr="00163DDE">
              <w:rPr>
                <w:rFonts w:asciiTheme="minorHAnsi" w:hAnsiTheme="minorHAnsi" w:cstheme="minorHAnsi"/>
                <w:bCs/>
                <w:sz w:val="22"/>
                <w:szCs w:val="22"/>
              </w:rPr>
              <w:t xml:space="preserve"> secretions on the grounds that the hydrobromide preparation crosses the blood brain barrier leading to drowsiness. The butylbromide preparation is also safer in renal impairment.</w:t>
            </w:r>
          </w:p>
          <w:p w:rsidR="00163DDE" w:rsidRDefault="00163DDE" w:rsidP="00163DDE">
            <w:pPr>
              <w:rPr>
                <w:rFonts w:asciiTheme="minorHAnsi" w:hAnsiTheme="minorHAnsi" w:cstheme="minorHAnsi"/>
                <w:bCs/>
                <w:sz w:val="22"/>
                <w:szCs w:val="22"/>
              </w:rPr>
            </w:pPr>
          </w:p>
          <w:p w:rsidR="00163DDE" w:rsidRPr="00163DDE" w:rsidRDefault="00163DDE" w:rsidP="00163DDE">
            <w:pPr>
              <w:rPr>
                <w:rFonts w:ascii="Arial" w:hAnsi="Arial" w:cs="Arial"/>
                <w:bCs/>
              </w:rPr>
            </w:pPr>
            <w:r w:rsidRPr="00163DDE">
              <w:rPr>
                <w:rFonts w:asciiTheme="minorHAnsi" w:hAnsiTheme="minorHAnsi" w:cstheme="minorHAnsi"/>
                <w:bCs/>
                <w:sz w:val="22"/>
                <w:szCs w:val="22"/>
              </w:rPr>
              <w:t xml:space="preserve">The formulary has been updated to </w:t>
            </w:r>
            <w:r>
              <w:rPr>
                <w:rFonts w:asciiTheme="minorHAnsi" w:hAnsiTheme="minorHAnsi" w:cstheme="minorHAnsi"/>
                <w:bCs/>
                <w:sz w:val="22"/>
                <w:szCs w:val="22"/>
              </w:rPr>
              <w:t xml:space="preserve">reflect </w:t>
            </w:r>
            <w:r w:rsidRPr="00163DDE">
              <w:rPr>
                <w:rFonts w:asciiTheme="minorHAnsi" w:hAnsiTheme="minorHAnsi" w:cstheme="minorHAnsi"/>
                <w:bCs/>
                <w:sz w:val="22"/>
                <w:szCs w:val="22"/>
              </w:rPr>
              <w:t>hyoscine butylbromide injection is first choice for respiratory secretions.</w:t>
            </w:r>
            <w:r w:rsidRPr="00163DDE">
              <w:rPr>
                <w:rFonts w:ascii="Arial" w:hAnsi="Arial" w:cs="Arial"/>
                <w:bCs/>
              </w:rPr>
              <w:t xml:space="preserve">  </w:t>
            </w:r>
          </w:p>
          <w:p w:rsidR="00163DDE" w:rsidRPr="00163DDE" w:rsidRDefault="00163DDE" w:rsidP="00163DDE">
            <w:pPr>
              <w:rPr>
                <w:rFonts w:asciiTheme="minorHAnsi" w:hAnsiTheme="minorHAnsi" w:cstheme="minorHAnsi"/>
                <w:bCs/>
                <w:sz w:val="22"/>
                <w:szCs w:val="22"/>
              </w:rPr>
            </w:pPr>
          </w:p>
          <w:p w:rsidR="00163DDE" w:rsidRDefault="00163DDE" w:rsidP="003D1388">
            <w:pPr>
              <w:rPr>
                <w:sz w:val="22"/>
                <w:szCs w:val="22"/>
              </w:rPr>
            </w:pPr>
          </w:p>
        </w:tc>
      </w:tr>
      <w:tr w:rsidR="009545A1" w:rsidRPr="00C96460" w:rsidTr="00187175">
        <w:trPr>
          <w:trHeight w:val="377"/>
        </w:trPr>
        <w:tc>
          <w:tcPr>
            <w:tcW w:w="3104" w:type="dxa"/>
            <w:shd w:val="clear" w:color="auto" w:fill="auto"/>
          </w:tcPr>
          <w:p w:rsidR="00634736" w:rsidRDefault="00634736" w:rsidP="003D1388">
            <w:pPr>
              <w:spacing w:after="120"/>
              <w:jc w:val="left"/>
              <w:rPr>
                <w:rFonts w:asciiTheme="minorHAnsi" w:hAnsiTheme="minorHAnsi" w:cstheme="minorHAnsi"/>
                <w:b/>
                <w:sz w:val="24"/>
              </w:rPr>
            </w:pPr>
          </w:p>
          <w:p w:rsidR="00CF1B70" w:rsidRPr="00C96460" w:rsidRDefault="00ED18B2" w:rsidP="003D1388">
            <w:pPr>
              <w:spacing w:after="120"/>
              <w:jc w:val="left"/>
              <w:rPr>
                <w:rFonts w:asciiTheme="minorHAnsi" w:hAnsiTheme="minorHAnsi" w:cstheme="minorHAnsi"/>
                <w:b/>
                <w:sz w:val="24"/>
              </w:rPr>
            </w:pPr>
            <w:r>
              <w:rPr>
                <w:rFonts w:cs="Calibri"/>
                <w:b/>
                <w:bCs/>
                <w:sz w:val="24"/>
                <w:lang w:eastAsia="en-GB"/>
              </w:rPr>
              <w:t>Denosumab Information leaflet for Primary Care</w:t>
            </w:r>
          </w:p>
        </w:tc>
        <w:tc>
          <w:tcPr>
            <w:tcW w:w="0" w:type="auto"/>
            <w:shd w:val="clear" w:color="auto" w:fill="FFFFFF" w:themeFill="background1"/>
          </w:tcPr>
          <w:p w:rsidR="00ED18B2" w:rsidRDefault="00ED18B2" w:rsidP="00ED18B2">
            <w:pPr>
              <w:jc w:val="left"/>
              <w:rPr>
                <w:rFonts w:eastAsia="Calibri"/>
                <w:sz w:val="22"/>
                <w:szCs w:val="22"/>
              </w:rPr>
            </w:pPr>
          </w:p>
          <w:p w:rsidR="00ED18B2" w:rsidRPr="00A43042" w:rsidRDefault="00ED18B2" w:rsidP="00ED18B2">
            <w:pPr>
              <w:jc w:val="left"/>
              <w:rPr>
                <w:rFonts w:eastAsia="Calibri"/>
                <w:sz w:val="22"/>
                <w:szCs w:val="22"/>
              </w:rPr>
            </w:pPr>
            <w:r w:rsidRPr="00A43042">
              <w:rPr>
                <w:rFonts w:eastAsia="Calibri"/>
                <w:sz w:val="22"/>
                <w:szCs w:val="22"/>
              </w:rPr>
              <w:t xml:space="preserve">The North of Tyne, Gateshead and North Cumbria APC have approved the </w:t>
            </w:r>
            <w:r w:rsidR="00A43042">
              <w:rPr>
                <w:rFonts w:eastAsia="Calibri"/>
                <w:sz w:val="22"/>
                <w:szCs w:val="22"/>
              </w:rPr>
              <w:t>updated</w:t>
            </w:r>
            <w:r w:rsidRPr="00A43042">
              <w:rPr>
                <w:rFonts w:eastAsia="Calibri"/>
                <w:sz w:val="22"/>
                <w:szCs w:val="22"/>
              </w:rPr>
              <w:t xml:space="preserve"> Denosumab Infor</w:t>
            </w:r>
            <w:r w:rsidR="00A43042" w:rsidRPr="00A43042">
              <w:rPr>
                <w:rFonts w:eastAsia="Calibri"/>
                <w:sz w:val="22"/>
                <w:szCs w:val="22"/>
              </w:rPr>
              <w:t>mation leaflet for Primary Care. A Health Pathway is currently in development</w:t>
            </w:r>
            <w:r w:rsidR="00A43042">
              <w:rPr>
                <w:rFonts w:eastAsia="Calibri"/>
                <w:sz w:val="22"/>
                <w:szCs w:val="22"/>
              </w:rPr>
              <w:t xml:space="preserve"> for Denosumab, including initiation, continuation and review</w:t>
            </w:r>
            <w:r w:rsidR="00A43042" w:rsidRPr="00A43042">
              <w:rPr>
                <w:rFonts w:eastAsia="Calibri"/>
                <w:sz w:val="22"/>
                <w:szCs w:val="22"/>
              </w:rPr>
              <w:t>.</w:t>
            </w:r>
          </w:p>
          <w:p w:rsidR="00ED18B2" w:rsidRDefault="00ED18B2" w:rsidP="00ED18B2">
            <w:pPr>
              <w:jc w:val="left"/>
              <w:rPr>
                <w:rFonts w:eastAsia="Calibri"/>
                <w:sz w:val="24"/>
              </w:rPr>
            </w:pPr>
          </w:p>
          <w:p w:rsidR="00781687" w:rsidRDefault="00ED18B2" w:rsidP="00ED18B2">
            <w:pPr>
              <w:jc w:val="left"/>
              <w:rPr>
                <w:rFonts w:eastAsia="Calibri"/>
                <w:sz w:val="24"/>
              </w:rPr>
            </w:pPr>
            <w:r>
              <w:rPr>
                <w:rFonts w:eastAsia="Calibri"/>
                <w:sz w:val="24"/>
              </w:rPr>
              <w:object w:dxaOrig="1534" w:dyaOrig="997">
                <v:shape id="_x0000_i1027" type="#_x0000_t75" style="width:79.2pt;height:50.4pt" o:ole="">
                  <v:imagedata r:id="rId12" o:title=""/>
                </v:shape>
                <o:OLEObject Type="Embed" ProgID="AcroExch.Document.2020" ShapeID="_x0000_i1027" DrawAspect="Icon" ObjectID="_1707554364" r:id="rId13"/>
              </w:object>
            </w:r>
            <w:r w:rsidR="00AF39CB">
              <w:rPr>
                <w:rFonts w:eastAsia="Calibri"/>
                <w:sz w:val="24"/>
              </w:rPr>
              <w:t xml:space="preserve">   </w:t>
            </w:r>
          </w:p>
          <w:p w:rsidR="00A43042" w:rsidRPr="00AF39CB" w:rsidRDefault="00A43042" w:rsidP="00ED18B2">
            <w:pPr>
              <w:jc w:val="left"/>
              <w:rPr>
                <w:rFonts w:eastAsia="Calibri"/>
                <w:sz w:val="24"/>
              </w:rPr>
            </w:pPr>
          </w:p>
        </w:tc>
      </w:tr>
      <w:tr w:rsidR="00B449F1" w:rsidRPr="00C96460" w:rsidTr="00187175">
        <w:trPr>
          <w:trHeight w:val="377"/>
        </w:trPr>
        <w:tc>
          <w:tcPr>
            <w:tcW w:w="3104" w:type="dxa"/>
            <w:shd w:val="clear" w:color="auto" w:fill="auto"/>
          </w:tcPr>
          <w:p w:rsidR="00B449F1" w:rsidRDefault="00B449F1" w:rsidP="003D1388">
            <w:pPr>
              <w:spacing w:after="120"/>
              <w:jc w:val="left"/>
              <w:rPr>
                <w:rFonts w:asciiTheme="minorHAnsi" w:hAnsiTheme="minorHAnsi" w:cstheme="minorHAnsi"/>
                <w:b/>
                <w:sz w:val="24"/>
              </w:rPr>
            </w:pPr>
          </w:p>
          <w:p w:rsidR="00B449F1" w:rsidRDefault="00B449F1" w:rsidP="003D1388">
            <w:pPr>
              <w:spacing w:after="120"/>
              <w:jc w:val="left"/>
              <w:rPr>
                <w:rFonts w:asciiTheme="minorHAnsi" w:hAnsiTheme="minorHAnsi" w:cstheme="minorHAnsi"/>
                <w:b/>
                <w:sz w:val="24"/>
              </w:rPr>
            </w:pPr>
            <w:r>
              <w:rPr>
                <w:rFonts w:asciiTheme="minorHAnsi" w:hAnsiTheme="minorHAnsi" w:cstheme="minorHAnsi"/>
                <w:b/>
                <w:sz w:val="24"/>
              </w:rPr>
              <w:t>Inclisiran position statement</w:t>
            </w:r>
          </w:p>
        </w:tc>
        <w:tc>
          <w:tcPr>
            <w:tcW w:w="0" w:type="auto"/>
            <w:shd w:val="clear" w:color="auto" w:fill="FFFFFF" w:themeFill="background1"/>
          </w:tcPr>
          <w:p w:rsidR="00B449F1" w:rsidRDefault="00B449F1" w:rsidP="00ED18B2">
            <w:pPr>
              <w:jc w:val="left"/>
              <w:rPr>
                <w:rFonts w:eastAsia="Calibri"/>
                <w:sz w:val="22"/>
                <w:szCs w:val="22"/>
              </w:rPr>
            </w:pPr>
          </w:p>
          <w:p w:rsidR="00B449F1" w:rsidRDefault="00B449F1" w:rsidP="00ED18B2">
            <w:pPr>
              <w:jc w:val="left"/>
              <w:rPr>
                <w:rFonts w:eastAsia="Calibri"/>
                <w:sz w:val="22"/>
                <w:szCs w:val="22"/>
              </w:rPr>
            </w:pPr>
            <w:r w:rsidRPr="00C81682">
              <w:rPr>
                <w:rFonts w:eastAsia="Calibri"/>
                <w:sz w:val="22"/>
                <w:szCs w:val="22"/>
              </w:rPr>
              <w:t>The North of Tyne, Gateshead and North Cumbria APC</w:t>
            </w:r>
            <w:r w:rsidR="00A43042">
              <w:rPr>
                <w:rFonts w:eastAsia="Calibri"/>
                <w:sz w:val="22"/>
                <w:szCs w:val="22"/>
              </w:rPr>
              <w:t xml:space="preserve"> has issued the position</w:t>
            </w:r>
            <w:r>
              <w:rPr>
                <w:rFonts w:eastAsia="Calibri"/>
                <w:sz w:val="22"/>
                <w:szCs w:val="22"/>
              </w:rPr>
              <w:t xml:space="preserve"> statement at the link below in response to the NICE approval of Inclisiran.</w:t>
            </w:r>
          </w:p>
          <w:p w:rsidR="00B449F1" w:rsidRDefault="00B449F1" w:rsidP="00ED18B2">
            <w:pPr>
              <w:jc w:val="left"/>
              <w:rPr>
                <w:rFonts w:eastAsia="Calibri"/>
                <w:sz w:val="22"/>
                <w:szCs w:val="22"/>
              </w:rPr>
            </w:pPr>
            <w:r>
              <w:rPr>
                <w:rFonts w:eastAsia="Calibri"/>
                <w:sz w:val="22"/>
                <w:szCs w:val="22"/>
              </w:rPr>
              <w:t>Teams across the North east and North Cumbria are currently working on the pathways needed to ensure the safe prescribing and management of our patients.</w:t>
            </w:r>
          </w:p>
          <w:p w:rsidR="00B449F1" w:rsidRDefault="00457FF3" w:rsidP="00ED18B2">
            <w:pPr>
              <w:jc w:val="left"/>
              <w:rPr>
                <w:rFonts w:eastAsia="Calibri"/>
                <w:sz w:val="22"/>
                <w:szCs w:val="22"/>
              </w:rPr>
            </w:pPr>
            <w:hyperlink r:id="rId14" w:history="1">
              <w:r w:rsidR="00B449F1" w:rsidRPr="00FF7F14">
                <w:rPr>
                  <w:rStyle w:val="Hyperlink"/>
                  <w:rFonts w:eastAsia="Calibri"/>
                  <w:sz w:val="22"/>
                  <w:szCs w:val="22"/>
                </w:rPr>
                <w:t>http://www.northoftyneapc.nhs.uk/wp-content/uploads/sites/6/2021/10/Inclisiran-position-statememnt-20.10.21.pdf</w:t>
              </w:r>
            </w:hyperlink>
          </w:p>
          <w:p w:rsidR="00B449F1" w:rsidRDefault="00B449F1" w:rsidP="00ED18B2">
            <w:pPr>
              <w:jc w:val="left"/>
              <w:rPr>
                <w:rFonts w:eastAsia="Calibri"/>
                <w:sz w:val="22"/>
                <w:szCs w:val="22"/>
              </w:rPr>
            </w:pPr>
          </w:p>
          <w:p w:rsidR="00B449F1" w:rsidRDefault="00B449F1" w:rsidP="00ED18B2">
            <w:pPr>
              <w:jc w:val="left"/>
              <w:rPr>
                <w:rFonts w:eastAsia="Calibri"/>
                <w:sz w:val="22"/>
                <w:szCs w:val="22"/>
              </w:rPr>
            </w:pPr>
          </w:p>
        </w:tc>
      </w:tr>
      <w:tr w:rsidR="007E42CF" w:rsidRPr="00C96460" w:rsidTr="00187175">
        <w:trPr>
          <w:trHeight w:val="377"/>
        </w:trPr>
        <w:tc>
          <w:tcPr>
            <w:tcW w:w="3104" w:type="dxa"/>
            <w:shd w:val="clear" w:color="auto" w:fill="auto"/>
          </w:tcPr>
          <w:p w:rsidR="007E42CF" w:rsidRDefault="007E42CF" w:rsidP="003D1388">
            <w:pPr>
              <w:spacing w:after="120"/>
              <w:jc w:val="left"/>
              <w:rPr>
                <w:rFonts w:asciiTheme="minorHAnsi" w:hAnsiTheme="minorHAnsi" w:cstheme="minorHAnsi"/>
                <w:b/>
                <w:sz w:val="24"/>
              </w:rPr>
            </w:pPr>
          </w:p>
          <w:p w:rsidR="007E42CF" w:rsidRPr="007E42CF" w:rsidRDefault="007E42CF" w:rsidP="003D1388">
            <w:pPr>
              <w:spacing w:after="120"/>
              <w:jc w:val="left"/>
              <w:rPr>
                <w:rFonts w:asciiTheme="minorHAnsi" w:hAnsiTheme="minorHAnsi" w:cstheme="minorHAnsi"/>
                <w:b/>
                <w:sz w:val="24"/>
              </w:rPr>
            </w:pPr>
            <w:r w:rsidRPr="007E42CF">
              <w:rPr>
                <w:rFonts w:cs="Calibri"/>
                <w:b/>
                <w:bCs/>
                <w:sz w:val="24"/>
                <w:lang w:eastAsia="en-GB"/>
              </w:rPr>
              <w:t>Liraglutide (Saxenda) for use in weight management</w:t>
            </w:r>
          </w:p>
        </w:tc>
        <w:tc>
          <w:tcPr>
            <w:tcW w:w="0" w:type="auto"/>
            <w:shd w:val="clear" w:color="auto" w:fill="FFFFFF" w:themeFill="background1"/>
          </w:tcPr>
          <w:p w:rsidR="007E42CF" w:rsidRDefault="007E42CF" w:rsidP="00ED18B2">
            <w:pPr>
              <w:jc w:val="left"/>
              <w:rPr>
                <w:rFonts w:eastAsia="Calibri"/>
                <w:sz w:val="22"/>
                <w:szCs w:val="22"/>
              </w:rPr>
            </w:pPr>
          </w:p>
          <w:p w:rsidR="007E42CF" w:rsidRPr="007E42CF" w:rsidRDefault="007E42CF" w:rsidP="007E42CF">
            <w:pPr>
              <w:jc w:val="left"/>
              <w:rPr>
                <w:rFonts w:ascii="Times New Roman" w:hAnsi="Times New Roman"/>
                <w:sz w:val="24"/>
                <w:lang w:eastAsia="en-GB"/>
              </w:rPr>
            </w:pPr>
            <w:r>
              <w:rPr>
                <w:rFonts w:eastAsia="Calibri"/>
                <w:sz w:val="22"/>
                <w:szCs w:val="22"/>
              </w:rPr>
              <w:t xml:space="preserve">Liraglutide (Saxenda) </w:t>
            </w:r>
            <w:r>
              <w:rPr>
                <w:rFonts w:ascii="Verdana" w:hAnsi="Verdana"/>
                <w:color w:val="000000"/>
                <w:szCs w:val="18"/>
                <w:shd w:val="clear" w:color="auto" w:fill="FFFFFF"/>
                <w:lang w:eastAsia="en-GB"/>
              </w:rPr>
              <w:t>is a</w:t>
            </w:r>
            <w:r w:rsidRPr="007E42CF">
              <w:rPr>
                <w:rFonts w:ascii="Verdana" w:hAnsi="Verdana"/>
                <w:color w:val="000000"/>
                <w:szCs w:val="18"/>
                <w:shd w:val="clear" w:color="auto" w:fill="FFFFFF"/>
                <w:lang w:eastAsia="en-GB"/>
              </w:rPr>
              <w:t xml:space="preserve">pproved </w:t>
            </w:r>
            <w:r w:rsidRPr="007E42CF">
              <w:rPr>
                <w:rFonts w:ascii="Verdana" w:hAnsi="Verdana"/>
                <w:b/>
                <w:color w:val="FF0000"/>
                <w:szCs w:val="18"/>
                <w:shd w:val="clear" w:color="auto" w:fill="FFFFFF"/>
                <w:lang w:eastAsia="en-GB"/>
              </w:rPr>
              <w:t>RED</w:t>
            </w:r>
            <w:r>
              <w:rPr>
                <w:rFonts w:ascii="Verdana" w:hAnsi="Verdana"/>
                <w:color w:val="000000"/>
                <w:szCs w:val="18"/>
                <w:shd w:val="clear" w:color="auto" w:fill="FFFFFF"/>
                <w:lang w:eastAsia="en-GB"/>
              </w:rPr>
              <w:t xml:space="preserve"> </w:t>
            </w:r>
            <w:r w:rsidRPr="007E42CF">
              <w:rPr>
                <w:rFonts w:ascii="Verdana" w:hAnsi="Verdana"/>
                <w:color w:val="000000"/>
                <w:szCs w:val="18"/>
                <w:shd w:val="clear" w:color="auto" w:fill="FFFFFF"/>
                <w:lang w:eastAsia="en-GB"/>
              </w:rPr>
              <w:t xml:space="preserve">as an option for managing </w:t>
            </w:r>
            <w:r>
              <w:rPr>
                <w:rFonts w:ascii="Verdana" w:hAnsi="Verdana"/>
                <w:color w:val="000000"/>
                <w:szCs w:val="18"/>
                <w:shd w:val="clear" w:color="auto" w:fill="FFFFFF"/>
                <w:lang w:eastAsia="en-GB"/>
              </w:rPr>
              <w:t>weight</w:t>
            </w:r>
            <w:r w:rsidRPr="007E42CF">
              <w:rPr>
                <w:rFonts w:ascii="Verdana" w:hAnsi="Verdana"/>
                <w:color w:val="000000"/>
                <w:szCs w:val="18"/>
                <w:shd w:val="clear" w:color="auto" w:fill="FFFFFF"/>
                <w:lang w:eastAsia="en-GB"/>
              </w:rPr>
              <w:t xml:space="preserve"> alongside a reduced-calorie diet and increased physical activity in adults</w:t>
            </w:r>
            <w:r>
              <w:rPr>
                <w:rFonts w:ascii="Verdana" w:hAnsi="Verdana"/>
                <w:color w:val="000000"/>
                <w:szCs w:val="18"/>
                <w:shd w:val="clear" w:color="auto" w:fill="FFFFFF"/>
                <w:lang w:eastAsia="en-GB"/>
              </w:rPr>
              <w:t>,</w:t>
            </w:r>
            <w:r w:rsidRPr="007E42CF">
              <w:rPr>
                <w:rFonts w:ascii="Verdana" w:hAnsi="Verdana"/>
                <w:color w:val="000000"/>
                <w:szCs w:val="18"/>
                <w:shd w:val="clear" w:color="auto" w:fill="FFFFFF"/>
                <w:lang w:eastAsia="en-GB"/>
              </w:rPr>
              <w:t xml:space="preserve"> </w:t>
            </w:r>
            <w:r>
              <w:rPr>
                <w:rFonts w:ascii="Verdana" w:hAnsi="Verdana"/>
                <w:color w:val="000000"/>
                <w:szCs w:val="18"/>
                <w:shd w:val="clear" w:color="auto" w:fill="FFFFFF"/>
                <w:lang w:eastAsia="en-GB"/>
              </w:rPr>
              <w:t xml:space="preserve">in line with NICE and providing </w:t>
            </w:r>
            <w:r w:rsidRPr="007E42CF">
              <w:rPr>
                <w:rFonts w:ascii="Verdana" w:hAnsi="Verdana"/>
                <w:color w:val="000000"/>
                <w:szCs w:val="18"/>
                <w:lang w:eastAsia="en-GB"/>
              </w:rPr>
              <w:t>it is prescribed in secondary care by a specialist multidisciplinary tier 3 weight management service</w:t>
            </w:r>
            <w:r>
              <w:rPr>
                <w:rFonts w:ascii="Verdana" w:hAnsi="Verdana"/>
                <w:color w:val="000000"/>
                <w:szCs w:val="18"/>
                <w:lang w:eastAsia="en-GB"/>
              </w:rPr>
              <w:t>. North Cumbria’s Tier 3 weight management service is planned to launch in April 2022 and prescribing will be undertaken by this service. It is not to be prescribed for this indication in primary care.</w:t>
            </w:r>
          </w:p>
          <w:p w:rsidR="007E42CF" w:rsidRDefault="007E42CF" w:rsidP="00ED18B2">
            <w:pPr>
              <w:jc w:val="left"/>
              <w:rPr>
                <w:rFonts w:eastAsia="Calibri"/>
                <w:sz w:val="22"/>
                <w:szCs w:val="22"/>
              </w:rPr>
            </w:pPr>
          </w:p>
        </w:tc>
      </w:tr>
    </w:tbl>
    <w:p w:rsidR="0033259A" w:rsidRDefault="0033259A" w:rsidP="00F42338"/>
    <w:p w:rsidR="009357A5" w:rsidRPr="00724257" w:rsidRDefault="009357A5" w:rsidP="007242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color w:val="FF0000"/>
          <w:sz w:val="24"/>
        </w:rPr>
        <w:sectPr w:rsidR="009357A5" w:rsidRPr="00724257" w:rsidSect="00A13330">
          <w:pgSz w:w="16840" w:h="11907" w:orient="landscape" w:code="9"/>
          <w:pgMar w:top="567" w:right="567" w:bottom="567" w:left="567" w:header="720" w:footer="720" w:gutter="0"/>
          <w:cols w:space="720"/>
          <w:noEndnote/>
        </w:sectPr>
      </w:pPr>
    </w:p>
    <w:p w:rsidR="00724257" w:rsidRDefault="00724257" w:rsidP="00E324A7">
      <w:pPr>
        <w:pBdr>
          <w:top w:val="single" w:sz="4" w:space="1" w:color="339966"/>
          <w:left w:val="single" w:sz="4" w:space="4" w:color="339966"/>
          <w:bottom w:val="single" w:sz="4" w:space="1" w:color="339966"/>
          <w:right w:val="single" w:sz="4" w:space="4" w:color="339966"/>
        </w:pBdr>
        <w:shd w:val="clear" w:color="auto" w:fill="339966"/>
        <w:rPr>
          <w:color w:val="FFFFFF"/>
          <w:sz w:val="40"/>
          <w:szCs w:val="40"/>
        </w:rPr>
      </w:pPr>
      <w:bookmarkStart w:id="1" w:name="Recommendationsonnewmedicines"/>
    </w:p>
    <w:p w:rsidR="00724257" w:rsidRPr="00C96460" w:rsidRDefault="00724257" w:rsidP="00E324A7">
      <w:pPr>
        <w:pBdr>
          <w:top w:val="single" w:sz="4" w:space="1" w:color="339966"/>
          <w:left w:val="single" w:sz="4" w:space="4" w:color="339966"/>
          <w:bottom w:val="single" w:sz="4" w:space="1" w:color="339966"/>
          <w:right w:val="single" w:sz="4" w:space="4" w:color="339966"/>
        </w:pBdr>
        <w:shd w:val="clear" w:color="auto" w:fill="339966"/>
        <w:rPr>
          <w:color w:val="FFFFFF"/>
          <w:sz w:val="40"/>
          <w:szCs w:val="40"/>
        </w:rPr>
      </w:pPr>
      <w:r>
        <w:rPr>
          <w:color w:val="FFFFFF"/>
          <w:sz w:val="40"/>
          <w:szCs w:val="40"/>
        </w:rPr>
        <w:t>Secondary Care News</w:t>
      </w:r>
    </w:p>
    <w:bookmarkEnd w:id="1"/>
    <w:p w:rsidR="00A64ABC" w:rsidRPr="00C96460" w:rsidRDefault="00A64ABC" w:rsidP="00540567">
      <w:pPr>
        <w:rPr>
          <w:sz w:val="24"/>
        </w:rPr>
      </w:pPr>
    </w:p>
    <w:tbl>
      <w:tblPr>
        <w:tblW w:w="15780" w:type="dxa"/>
        <w:tblInd w:w="250" w:type="dxa"/>
        <w:tblBorders>
          <w:top w:val="single" w:sz="4" w:space="0" w:color="auto"/>
          <w:bottom w:val="single" w:sz="4" w:space="0" w:color="auto"/>
          <w:insideH w:val="single" w:sz="4" w:space="0" w:color="auto"/>
        </w:tblBorders>
        <w:tblLook w:val="01E0" w:firstRow="1" w:lastRow="1" w:firstColumn="1" w:lastColumn="1" w:noHBand="0" w:noVBand="0"/>
      </w:tblPr>
      <w:tblGrid>
        <w:gridCol w:w="3104"/>
        <w:gridCol w:w="12676"/>
      </w:tblGrid>
      <w:tr w:rsidR="00724257" w:rsidRPr="006E4C2A" w:rsidTr="005A7005">
        <w:trPr>
          <w:trHeight w:val="377"/>
        </w:trPr>
        <w:tc>
          <w:tcPr>
            <w:tcW w:w="3104" w:type="dxa"/>
            <w:shd w:val="clear" w:color="auto" w:fill="auto"/>
          </w:tcPr>
          <w:p w:rsidR="00724257" w:rsidRDefault="00724257" w:rsidP="005A7005">
            <w:pPr>
              <w:rPr>
                <w:rFonts w:cs="Calibri"/>
                <w:b/>
                <w:bCs/>
                <w:sz w:val="24"/>
                <w:lang w:eastAsia="en-GB"/>
              </w:rPr>
            </w:pPr>
          </w:p>
          <w:p w:rsidR="00A9363E" w:rsidRPr="00457FF3" w:rsidRDefault="00ED18B2" w:rsidP="00457FF3">
            <w:pPr>
              <w:spacing w:after="120"/>
              <w:ind w:left="113" w:hanging="113"/>
              <w:jc w:val="left"/>
              <w:rPr>
                <w:rFonts w:asciiTheme="minorHAnsi" w:hAnsiTheme="minorHAnsi" w:cs="Calibri"/>
                <w:b/>
                <w:bCs/>
                <w:noProof/>
                <w:sz w:val="24"/>
              </w:rPr>
            </w:pPr>
            <w:r>
              <w:rPr>
                <w:rFonts w:asciiTheme="minorHAnsi" w:hAnsiTheme="minorHAnsi" w:cs="Calibri"/>
                <w:b/>
                <w:bCs/>
                <w:noProof/>
                <w:sz w:val="24"/>
              </w:rPr>
              <w:t>Hydroxychloroquine prescribing – AMBER RAG statu</w:t>
            </w:r>
            <w:r w:rsidR="00457FF3">
              <w:rPr>
                <w:rFonts w:asciiTheme="minorHAnsi" w:hAnsiTheme="minorHAnsi" w:cs="Calibri"/>
                <w:b/>
                <w:bCs/>
                <w:noProof/>
                <w:sz w:val="24"/>
              </w:rPr>
              <w:t>s</w:t>
            </w:r>
          </w:p>
        </w:tc>
        <w:tc>
          <w:tcPr>
            <w:tcW w:w="0" w:type="auto"/>
            <w:shd w:val="clear" w:color="auto" w:fill="FFFFFF" w:themeFill="background1"/>
          </w:tcPr>
          <w:p w:rsidR="00724257" w:rsidRPr="00A9363E" w:rsidRDefault="00724257" w:rsidP="00A9363E">
            <w:pPr>
              <w:jc w:val="left"/>
              <w:rPr>
                <w:sz w:val="24"/>
              </w:rPr>
            </w:pPr>
          </w:p>
          <w:p w:rsidR="00E5319D" w:rsidRPr="00A9363E" w:rsidRDefault="00ED18B2" w:rsidP="009C2C89">
            <w:pPr>
              <w:spacing w:after="200" w:line="276" w:lineRule="auto"/>
              <w:jc w:val="left"/>
              <w:rPr>
                <w:rFonts w:asciiTheme="minorHAnsi" w:eastAsiaTheme="minorHAnsi" w:hAnsiTheme="minorHAnsi" w:cstheme="minorBidi"/>
                <w:sz w:val="24"/>
              </w:rPr>
            </w:pPr>
            <w:r>
              <w:rPr>
                <w:rFonts w:asciiTheme="minorHAnsi" w:eastAsiaTheme="minorHAnsi" w:hAnsiTheme="minorHAnsi" w:cstheme="minorBidi"/>
                <w:sz w:val="24"/>
              </w:rPr>
              <w:t xml:space="preserve">Hydroxychloroquine now has an </w:t>
            </w:r>
            <w:r w:rsidRPr="00ED18B2">
              <w:rPr>
                <w:rFonts w:asciiTheme="minorHAnsi" w:eastAsiaTheme="minorHAnsi" w:hAnsiTheme="minorHAnsi" w:cstheme="minorBidi"/>
                <w:b/>
                <w:color w:val="FFC000"/>
                <w:sz w:val="24"/>
              </w:rPr>
              <w:t xml:space="preserve">AMBER </w:t>
            </w:r>
            <w:r>
              <w:rPr>
                <w:rFonts w:asciiTheme="minorHAnsi" w:eastAsiaTheme="minorHAnsi" w:hAnsiTheme="minorHAnsi" w:cstheme="minorBidi"/>
                <w:sz w:val="24"/>
              </w:rPr>
              <w:t xml:space="preserve">prescribing status – initiated by a secondary care specialist with </w:t>
            </w:r>
            <w:r w:rsidR="00B449F1">
              <w:rPr>
                <w:rFonts w:asciiTheme="minorHAnsi" w:eastAsiaTheme="minorHAnsi" w:hAnsiTheme="minorHAnsi" w:cstheme="minorBidi"/>
                <w:sz w:val="24"/>
              </w:rPr>
              <w:t xml:space="preserve">transfer to primary care under a </w:t>
            </w:r>
            <w:r>
              <w:rPr>
                <w:rFonts w:asciiTheme="minorHAnsi" w:eastAsiaTheme="minorHAnsi" w:hAnsiTheme="minorHAnsi" w:cstheme="minorBidi"/>
                <w:sz w:val="24"/>
              </w:rPr>
              <w:t>shared care</w:t>
            </w:r>
            <w:r w:rsidR="00B449F1">
              <w:rPr>
                <w:rFonts w:asciiTheme="minorHAnsi" w:eastAsiaTheme="minorHAnsi" w:hAnsiTheme="minorHAnsi" w:cstheme="minorBidi"/>
                <w:sz w:val="24"/>
              </w:rPr>
              <w:t xml:space="preserve"> agreement.</w:t>
            </w:r>
            <w:r w:rsidR="00054F78">
              <w:rPr>
                <w:rFonts w:asciiTheme="minorHAnsi" w:eastAsiaTheme="minorHAnsi" w:hAnsiTheme="minorHAnsi" w:cstheme="minorBidi"/>
                <w:sz w:val="24"/>
              </w:rPr>
              <w:t xml:space="preserve"> A further update will be pr</w:t>
            </w:r>
            <w:r w:rsidR="00457FF3">
              <w:rPr>
                <w:rFonts w:asciiTheme="minorHAnsi" w:eastAsiaTheme="minorHAnsi" w:hAnsiTheme="minorHAnsi" w:cstheme="minorBidi"/>
                <w:sz w:val="24"/>
              </w:rPr>
              <w:t>ovided once the SCG is approved, in the meantime please contact your Medicines Optmisation Pharmacist for support should you have any new initiation requests.</w:t>
            </w:r>
            <w:bookmarkStart w:id="2" w:name="_GoBack"/>
            <w:bookmarkEnd w:id="2"/>
          </w:p>
        </w:tc>
      </w:tr>
      <w:tr w:rsidR="00184E45" w:rsidRPr="006E4C2A" w:rsidTr="005A7005">
        <w:trPr>
          <w:trHeight w:val="377"/>
        </w:trPr>
        <w:tc>
          <w:tcPr>
            <w:tcW w:w="3104" w:type="dxa"/>
            <w:shd w:val="clear" w:color="auto" w:fill="auto"/>
          </w:tcPr>
          <w:p w:rsidR="009C2C89" w:rsidRDefault="009C2C89" w:rsidP="009C2C89">
            <w:pPr>
              <w:spacing w:after="120"/>
              <w:ind w:left="113" w:hanging="113"/>
              <w:jc w:val="left"/>
              <w:rPr>
                <w:rFonts w:cs="Calibri"/>
                <w:bCs/>
                <w:sz w:val="24"/>
                <w:lang w:eastAsia="en-GB"/>
              </w:rPr>
            </w:pPr>
          </w:p>
          <w:p w:rsidR="00AD746A" w:rsidRPr="00AD746A" w:rsidRDefault="005E2337" w:rsidP="00AD746A">
            <w:pPr>
              <w:spacing w:after="120"/>
              <w:ind w:left="113" w:hanging="113"/>
              <w:jc w:val="left"/>
              <w:rPr>
                <w:rFonts w:asciiTheme="minorHAnsi" w:hAnsiTheme="minorHAnsi" w:cs="Calibri"/>
                <w:b/>
                <w:bCs/>
                <w:noProof/>
                <w:sz w:val="24"/>
              </w:rPr>
            </w:pPr>
            <w:r>
              <w:rPr>
                <w:rFonts w:asciiTheme="minorHAnsi" w:hAnsiTheme="minorHAnsi" w:cs="Calibri"/>
                <w:b/>
                <w:bCs/>
                <w:noProof/>
                <w:sz w:val="24"/>
              </w:rPr>
              <w:t>Dapagliflozin – removal of Type 1 Diabetes indication</w:t>
            </w:r>
          </w:p>
          <w:p w:rsidR="00AD746A" w:rsidRDefault="00AD746A" w:rsidP="00AD746A">
            <w:pPr>
              <w:spacing w:after="120"/>
              <w:ind w:left="113" w:hanging="113"/>
              <w:jc w:val="left"/>
              <w:rPr>
                <w:rFonts w:asciiTheme="minorHAnsi" w:hAnsiTheme="minorHAnsi" w:cs="Calibri"/>
                <w:bCs/>
                <w:noProof/>
                <w:sz w:val="24"/>
              </w:rPr>
            </w:pPr>
          </w:p>
          <w:p w:rsidR="00184E45" w:rsidRDefault="00184E45" w:rsidP="00FF1AA2">
            <w:pPr>
              <w:spacing w:after="120"/>
              <w:ind w:left="113" w:hanging="113"/>
              <w:jc w:val="left"/>
              <w:rPr>
                <w:rFonts w:cs="Calibri"/>
                <w:b/>
                <w:bCs/>
                <w:sz w:val="24"/>
                <w:lang w:eastAsia="en-GB"/>
              </w:rPr>
            </w:pPr>
          </w:p>
        </w:tc>
        <w:tc>
          <w:tcPr>
            <w:tcW w:w="0" w:type="auto"/>
            <w:shd w:val="clear" w:color="auto" w:fill="FFFFFF" w:themeFill="background1"/>
          </w:tcPr>
          <w:p w:rsidR="00A9363E" w:rsidRDefault="00A9363E" w:rsidP="00A9363E">
            <w:pPr>
              <w:jc w:val="left"/>
              <w:rPr>
                <w:sz w:val="24"/>
              </w:rPr>
            </w:pPr>
          </w:p>
          <w:p w:rsidR="00AD746A" w:rsidRDefault="005E2337" w:rsidP="00A9363E">
            <w:pPr>
              <w:jc w:val="left"/>
              <w:rPr>
                <w:sz w:val="22"/>
                <w:szCs w:val="22"/>
              </w:rPr>
            </w:pPr>
            <w:r>
              <w:rPr>
                <w:sz w:val="22"/>
                <w:szCs w:val="22"/>
              </w:rPr>
              <w:t>Following on from the MHRA Drug Safety Update – Dec 2021</w:t>
            </w:r>
          </w:p>
          <w:p w:rsidR="005E2337" w:rsidRDefault="00457FF3" w:rsidP="00A9363E">
            <w:pPr>
              <w:jc w:val="left"/>
              <w:rPr>
                <w:sz w:val="24"/>
              </w:rPr>
            </w:pPr>
            <w:hyperlink r:id="rId15" w:history="1">
              <w:r w:rsidR="005E2337" w:rsidRPr="00FF7F14">
                <w:rPr>
                  <w:rStyle w:val="Hyperlink"/>
                  <w:sz w:val="24"/>
                </w:rPr>
                <w:t>https://assets.publishing.service.gov.uk/government/uploads/system/uploads/attachment_data/file/1042533/Dec-2021-DSU-PDF_V2_20_December_2021.pdf</w:t>
              </w:r>
            </w:hyperlink>
          </w:p>
          <w:p w:rsidR="005E2337" w:rsidRDefault="005E2337" w:rsidP="00A9363E">
            <w:pPr>
              <w:jc w:val="left"/>
              <w:rPr>
                <w:sz w:val="24"/>
              </w:rPr>
            </w:pPr>
            <w:r>
              <w:rPr>
                <w:sz w:val="24"/>
              </w:rPr>
              <w:t>Type 1 diabetes mellitus has been removed as an indication for Dapagliflozin, please see attached MEDS Matters alert.</w:t>
            </w:r>
          </w:p>
          <w:p w:rsidR="00AD746A" w:rsidRDefault="005E2337" w:rsidP="00A9363E">
            <w:pPr>
              <w:jc w:val="left"/>
              <w:rPr>
                <w:sz w:val="24"/>
              </w:rPr>
            </w:pPr>
            <w:r>
              <w:rPr>
                <w:sz w:val="24"/>
              </w:rPr>
              <w:object w:dxaOrig="1534" w:dyaOrig="997">
                <v:shape id="_x0000_i1028" type="#_x0000_t75" style="width:79.2pt;height:50.4pt" o:ole="">
                  <v:imagedata r:id="rId16" o:title=""/>
                </v:shape>
                <o:OLEObject Type="Embed" ProgID="AcroExch.Document.2020" ShapeID="_x0000_i1028" DrawAspect="Icon" ObjectID="_1707554365" r:id="rId17"/>
              </w:object>
            </w:r>
          </w:p>
          <w:p w:rsidR="00AD746A" w:rsidRPr="00A9363E" w:rsidRDefault="00AD746A" w:rsidP="00A9363E">
            <w:pPr>
              <w:jc w:val="left"/>
              <w:rPr>
                <w:sz w:val="24"/>
              </w:rPr>
            </w:pPr>
          </w:p>
        </w:tc>
      </w:tr>
      <w:tr w:rsidR="00EE7FF9" w:rsidRPr="006E4C2A" w:rsidTr="00A9363E">
        <w:trPr>
          <w:trHeight w:val="1415"/>
        </w:trPr>
        <w:tc>
          <w:tcPr>
            <w:tcW w:w="3104" w:type="dxa"/>
            <w:shd w:val="clear" w:color="auto" w:fill="auto"/>
          </w:tcPr>
          <w:p w:rsidR="00574E28" w:rsidRDefault="00574E28" w:rsidP="00D21DDC">
            <w:pPr>
              <w:jc w:val="left"/>
              <w:rPr>
                <w:rFonts w:cs="Calibri"/>
                <w:b/>
                <w:bCs/>
                <w:sz w:val="24"/>
                <w:lang w:eastAsia="en-GB"/>
              </w:rPr>
            </w:pPr>
          </w:p>
          <w:p w:rsidR="00564F67" w:rsidRDefault="00564F67" w:rsidP="005E2337">
            <w:pPr>
              <w:jc w:val="left"/>
              <w:rPr>
                <w:rFonts w:cs="Calibri"/>
                <w:b/>
                <w:bCs/>
                <w:sz w:val="24"/>
                <w:lang w:eastAsia="en-GB"/>
              </w:rPr>
            </w:pPr>
          </w:p>
        </w:tc>
        <w:tc>
          <w:tcPr>
            <w:tcW w:w="0" w:type="auto"/>
            <w:shd w:val="clear" w:color="auto" w:fill="FFFFFF" w:themeFill="background1"/>
          </w:tcPr>
          <w:p w:rsidR="00574E28" w:rsidRDefault="00574E28" w:rsidP="00574E28">
            <w:pPr>
              <w:tabs>
                <w:tab w:val="num" w:pos="720"/>
                <w:tab w:val="left" w:pos="825"/>
              </w:tabs>
              <w:spacing w:after="200" w:line="276" w:lineRule="auto"/>
              <w:jc w:val="left"/>
              <w:rPr>
                <w:sz w:val="24"/>
              </w:rPr>
            </w:pPr>
          </w:p>
          <w:p w:rsidR="00564F67" w:rsidRPr="009B12AF" w:rsidRDefault="00564F67" w:rsidP="00564F67">
            <w:pPr>
              <w:tabs>
                <w:tab w:val="num" w:pos="720"/>
                <w:tab w:val="left" w:pos="825"/>
              </w:tabs>
              <w:spacing w:after="200" w:line="276" w:lineRule="auto"/>
              <w:jc w:val="left"/>
              <w:rPr>
                <w:sz w:val="24"/>
              </w:rPr>
            </w:pPr>
          </w:p>
        </w:tc>
      </w:tr>
    </w:tbl>
    <w:p w:rsidR="00583D29" w:rsidRPr="00C96460" w:rsidRDefault="00583D29" w:rsidP="00540567">
      <w:pPr>
        <w:rPr>
          <w:sz w:val="40"/>
          <w:szCs w:val="40"/>
        </w:rPr>
        <w:sectPr w:rsidR="00583D29" w:rsidRPr="00C96460" w:rsidSect="00A9020E">
          <w:pgSz w:w="16837" w:h="11905" w:orient="landscape" w:code="9"/>
          <w:pgMar w:top="567" w:right="567" w:bottom="567" w:left="567" w:header="720" w:footer="1134" w:gutter="0"/>
          <w:paperSrc w:first="15" w:other="15"/>
          <w:cols w:space="720"/>
          <w:noEndnote/>
          <w:docGrid w:linePitch="326"/>
        </w:sectPr>
      </w:pPr>
    </w:p>
    <w:p w:rsidR="00461ABB" w:rsidRDefault="00461ABB" w:rsidP="00E324A7">
      <w:pPr>
        <w:shd w:val="clear" w:color="auto" w:fill="FF5050"/>
        <w:rPr>
          <w:color w:val="FFFFFF"/>
          <w:sz w:val="40"/>
          <w:szCs w:val="40"/>
        </w:rPr>
      </w:pPr>
      <w:bookmarkStart w:id="3" w:name="NewsfromtheMHRA"/>
    </w:p>
    <w:p w:rsidR="00A64ABC" w:rsidRPr="00C96460" w:rsidRDefault="0043499D" w:rsidP="00E324A7">
      <w:pPr>
        <w:shd w:val="clear" w:color="auto" w:fill="FF5050"/>
        <w:rPr>
          <w:color w:val="FFFFFF"/>
          <w:sz w:val="40"/>
          <w:szCs w:val="40"/>
        </w:rPr>
      </w:pPr>
      <w:r>
        <w:rPr>
          <w:color w:val="FFFFFF"/>
          <w:sz w:val="40"/>
          <w:szCs w:val="40"/>
        </w:rPr>
        <w:t xml:space="preserve">Updates </w:t>
      </w:r>
      <w:r w:rsidR="00A64ABC" w:rsidRPr="00C96460">
        <w:rPr>
          <w:color w:val="FFFFFF"/>
          <w:sz w:val="40"/>
          <w:szCs w:val="40"/>
        </w:rPr>
        <w:t>from the MHRA</w:t>
      </w:r>
      <w:r>
        <w:rPr>
          <w:color w:val="FFFFFF"/>
          <w:sz w:val="40"/>
          <w:szCs w:val="40"/>
        </w:rPr>
        <w:t xml:space="preserve"> &amp; NICE</w:t>
      </w:r>
    </w:p>
    <w:bookmarkEnd w:id="3"/>
    <w:p w:rsidR="00A64ABC" w:rsidRDefault="00A64ABC" w:rsidP="00540567">
      <w:pPr>
        <w:rPr>
          <w:sz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0"/>
        <w:gridCol w:w="13653"/>
      </w:tblGrid>
      <w:tr w:rsidR="00733A94" w:rsidRPr="00C96460" w:rsidTr="009E1445">
        <w:tc>
          <w:tcPr>
            <w:tcW w:w="2050" w:type="dxa"/>
            <w:shd w:val="clear" w:color="auto" w:fill="auto"/>
          </w:tcPr>
          <w:p w:rsidR="005742E7" w:rsidRDefault="005742E7" w:rsidP="00FE6D89">
            <w:pPr>
              <w:pStyle w:val="Default"/>
              <w:rPr>
                <w:rFonts w:asciiTheme="minorHAnsi" w:hAnsiTheme="minorHAnsi"/>
                <w:b/>
                <w:bCs/>
              </w:rPr>
            </w:pPr>
          </w:p>
          <w:p w:rsidR="00544500" w:rsidRDefault="00544500" w:rsidP="00FF1AA2">
            <w:pPr>
              <w:pStyle w:val="Default"/>
              <w:jc w:val="center"/>
              <w:rPr>
                <w:rFonts w:asciiTheme="minorHAnsi" w:hAnsiTheme="minorHAnsi"/>
                <w:b/>
                <w:bCs/>
              </w:rPr>
            </w:pPr>
            <w:r>
              <w:rPr>
                <w:rFonts w:asciiTheme="minorHAnsi" w:hAnsiTheme="minorHAnsi"/>
                <w:b/>
                <w:bCs/>
              </w:rPr>
              <w:t>Drug Safety Update Oct</w:t>
            </w:r>
            <w:r w:rsidR="00FF1AA2">
              <w:rPr>
                <w:rFonts w:asciiTheme="minorHAnsi" w:hAnsiTheme="minorHAnsi"/>
                <w:b/>
                <w:bCs/>
              </w:rPr>
              <w:t xml:space="preserve"> 2021</w:t>
            </w:r>
          </w:p>
          <w:p w:rsidR="00544500" w:rsidRPr="00544500" w:rsidRDefault="00544500" w:rsidP="00544500">
            <w:pPr>
              <w:rPr>
                <w:lang w:eastAsia="en-GB"/>
              </w:rPr>
            </w:pPr>
          </w:p>
          <w:p w:rsidR="00544500" w:rsidRPr="00544500" w:rsidRDefault="00544500" w:rsidP="00544500">
            <w:pPr>
              <w:rPr>
                <w:lang w:eastAsia="en-GB"/>
              </w:rPr>
            </w:pPr>
          </w:p>
          <w:p w:rsidR="00544500" w:rsidRPr="00544500" w:rsidRDefault="00544500" w:rsidP="00544500">
            <w:pPr>
              <w:rPr>
                <w:lang w:eastAsia="en-GB"/>
              </w:rPr>
            </w:pPr>
          </w:p>
          <w:p w:rsidR="00544500" w:rsidRPr="00544500" w:rsidRDefault="00544500" w:rsidP="00544500">
            <w:pPr>
              <w:rPr>
                <w:lang w:eastAsia="en-GB"/>
              </w:rPr>
            </w:pPr>
          </w:p>
          <w:p w:rsidR="00544500" w:rsidRPr="00544500" w:rsidRDefault="00544500" w:rsidP="00544500">
            <w:pPr>
              <w:rPr>
                <w:lang w:eastAsia="en-GB"/>
              </w:rPr>
            </w:pPr>
          </w:p>
          <w:p w:rsidR="00544500" w:rsidRPr="00544500" w:rsidRDefault="00544500" w:rsidP="00544500">
            <w:pPr>
              <w:rPr>
                <w:lang w:eastAsia="en-GB"/>
              </w:rPr>
            </w:pPr>
          </w:p>
          <w:p w:rsidR="00544500" w:rsidRPr="00544500" w:rsidRDefault="00544500" w:rsidP="00544500">
            <w:pPr>
              <w:rPr>
                <w:lang w:eastAsia="en-GB"/>
              </w:rPr>
            </w:pPr>
          </w:p>
          <w:p w:rsidR="00733A94" w:rsidRPr="00544500" w:rsidRDefault="00733A94" w:rsidP="00544500">
            <w:pPr>
              <w:rPr>
                <w:lang w:eastAsia="en-GB"/>
              </w:rPr>
            </w:pPr>
          </w:p>
        </w:tc>
        <w:tc>
          <w:tcPr>
            <w:tcW w:w="136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2407"/>
              <w:gridCol w:w="1030"/>
            </w:tblGrid>
            <w:tr w:rsidR="00733A94" w:rsidRPr="00D726FA" w:rsidTr="00FE6D89">
              <w:trPr>
                <w:gridAfter w:val="1"/>
                <w:trHeight w:val="246"/>
              </w:trPr>
              <w:tc>
                <w:tcPr>
                  <w:tcW w:w="0" w:type="auto"/>
                </w:tcPr>
                <w:p w:rsidR="00733A94" w:rsidRPr="001C3837" w:rsidRDefault="00733A94" w:rsidP="00FE6D89">
                  <w:pPr>
                    <w:pStyle w:val="ListParagraph"/>
                    <w:autoSpaceDE w:val="0"/>
                    <w:autoSpaceDN w:val="0"/>
                    <w:adjustRightInd w:val="0"/>
                    <w:jc w:val="center"/>
                    <w:rPr>
                      <w:rFonts w:asciiTheme="minorHAnsi" w:hAnsiTheme="minorHAnsi" w:cs="Arial"/>
                      <w:color w:val="000000"/>
                      <w:sz w:val="24"/>
                      <w:lang w:eastAsia="en-GB"/>
                    </w:rPr>
                  </w:pPr>
                </w:p>
              </w:tc>
            </w:tr>
            <w:tr w:rsidR="00733A94" w:rsidRPr="00D726FA" w:rsidTr="00FE6D89">
              <w:trPr>
                <w:trHeight w:val="3593"/>
              </w:trPr>
              <w:tc>
                <w:tcPr>
                  <w:tcW w:w="0" w:type="auto"/>
                </w:tcPr>
                <w:p w:rsidR="005742E7" w:rsidRDefault="0023093F" w:rsidP="00FE6D89">
                  <w:pPr>
                    <w:pStyle w:val="Default"/>
                    <w:rPr>
                      <w:rFonts w:asciiTheme="minorHAnsi" w:hAnsiTheme="minorHAnsi"/>
                    </w:rPr>
                  </w:pPr>
                  <w:r>
                    <w:rPr>
                      <w:rFonts w:asciiTheme="minorHAnsi" w:hAnsiTheme="minorHAnsi"/>
                    </w:rPr>
                    <w:t>Link to the October</w:t>
                  </w:r>
                  <w:r w:rsidR="00FF1AA2">
                    <w:rPr>
                      <w:rFonts w:asciiTheme="minorHAnsi" w:hAnsiTheme="minorHAnsi"/>
                    </w:rPr>
                    <w:t xml:space="preserve"> 2021 MHRA Drug Safety Update </w:t>
                  </w:r>
                  <w:hyperlink r:id="rId18" w:history="1">
                    <w:r w:rsidR="00544500" w:rsidRPr="00FF7F14">
                      <w:rPr>
                        <w:rStyle w:val="Hyperlink"/>
                        <w:rFonts w:asciiTheme="minorHAnsi" w:hAnsiTheme="minorHAnsi" w:cs="Helvetica Neue LT Std"/>
                      </w:rPr>
                      <w:t>https://assets.publishing.service.gov.uk/government/uploads/system/uploads/attachment_data/file/1023578/Oct-2021-DSU-PDF.pdf</w:t>
                    </w:r>
                  </w:hyperlink>
                </w:p>
                <w:p w:rsidR="00544500" w:rsidRDefault="00544500" w:rsidP="00FE6D89">
                  <w:pPr>
                    <w:pStyle w:val="Default"/>
                    <w:rPr>
                      <w:rFonts w:asciiTheme="minorHAnsi" w:hAnsiTheme="minorHAnsi"/>
                    </w:rPr>
                  </w:pPr>
                </w:p>
                <w:p w:rsidR="00FF1AA2" w:rsidRDefault="00FF1AA2" w:rsidP="00FE6D89">
                  <w:pPr>
                    <w:pStyle w:val="Default"/>
                    <w:rPr>
                      <w:rFonts w:asciiTheme="minorHAnsi" w:hAnsiTheme="minorHAnsi"/>
                    </w:rPr>
                  </w:pPr>
                  <w:r>
                    <w:rPr>
                      <w:rFonts w:asciiTheme="minorHAnsi" w:hAnsiTheme="minorHAnsi"/>
                    </w:rPr>
                    <w:t>Article of interest:</w:t>
                  </w:r>
                </w:p>
                <w:p w:rsidR="001E5594" w:rsidRDefault="00544500" w:rsidP="00FF1AA2">
                  <w:pPr>
                    <w:pStyle w:val="Default"/>
                    <w:rPr>
                      <w:rFonts w:asciiTheme="minorHAnsi" w:hAnsiTheme="minorHAnsi" w:cstheme="minorHAnsi"/>
                    </w:rPr>
                  </w:pPr>
                  <w:r w:rsidRPr="00544500">
                    <w:rPr>
                      <w:rFonts w:asciiTheme="minorHAnsi" w:hAnsiTheme="minorHAnsi" w:cstheme="minorHAnsi"/>
                      <w:b/>
                    </w:rPr>
                    <w:t>Chloral hydrate, cloral betaine (Welldorm): restriction of paediatric indication</w:t>
                  </w:r>
                  <w:r>
                    <w:rPr>
                      <w:rFonts w:asciiTheme="minorHAnsi" w:hAnsiTheme="minorHAnsi" w:cstheme="minorHAnsi"/>
                      <w:b/>
                    </w:rPr>
                    <w:t xml:space="preserve"> </w:t>
                  </w:r>
                  <w:r>
                    <w:rPr>
                      <w:rFonts w:asciiTheme="minorHAnsi" w:hAnsiTheme="minorHAnsi" w:cstheme="minorHAnsi"/>
                    </w:rPr>
                    <w:t>– see MEDS Matters alert below</w:t>
                  </w:r>
                </w:p>
                <w:p w:rsidR="00544500" w:rsidRDefault="00544500" w:rsidP="00FF1AA2">
                  <w:pPr>
                    <w:pStyle w:val="Default"/>
                    <w:rPr>
                      <w:rFonts w:asciiTheme="minorHAnsi" w:hAnsiTheme="minorHAnsi" w:cstheme="minorHAnsi"/>
                      <w:sz w:val="22"/>
                      <w:szCs w:val="22"/>
                    </w:rPr>
                  </w:pPr>
                  <w:r>
                    <w:rPr>
                      <w:rFonts w:asciiTheme="minorHAnsi" w:hAnsiTheme="minorHAnsi" w:cstheme="minorHAnsi"/>
                      <w:sz w:val="22"/>
                      <w:szCs w:val="22"/>
                    </w:rPr>
                    <w:object w:dxaOrig="1534" w:dyaOrig="997">
                      <v:shape id="_x0000_i1029" type="#_x0000_t75" style="width:79.2pt;height:50.4pt" o:ole="">
                        <v:imagedata r:id="rId19" o:title=""/>
                      </v:shape>
                      <o:OLEObject Type="Embed" ProgID="AcroExch.Document.2020" ShapeID="_x0000_i1029" DrawAspect="Icon" ObjectID="_1707554366" r:id="rId20"/>
                    </w:object>
                  </w:r>
                </w:p>
                <w:p w:rsidR="00544500" w:rsidRPr="00544500" w:rsidRDefault="00544500" w:rsidP="00544500">
                  <w:pPr>
                    <w:rPr>
                      <w:lang w:eastAsia="en-GB"/>
                    </w:rPr>
                  </w:pPr>
                </w:p>
              </w:tc>
              <w:tc>
                <w:tcPr>
                  <w:tcW w:w="0" w:type="auto"/>
                </w:tcPr>
                <w:p w:rsidR="00733A94" w:rsidRPr="00D726FA" w:rsidRDefault="00544500">
                  <w:pPr>
                    <w:jc w:val="left"/>
                  </w:pPr>
                  <w:r>
                    <w:tab/>
                  </w:r>
                  <w:r>
                    <w:tab/>
                  </w:r>
                </w:p>
              </w:tc>
            </w:tr>
          </w:tbl>
          <w:p w:rsidR="00733A94" w:rsidRPr="00C96460" w:rsidRDefault="00733A94" w:rsidP="00FE6D89">
            <w:pPr>
              <w:pStyle w:val="Default"/>
              <w:jc w:val="center"/>
              <w:rPr>
                <w:rFonts w:asciiTheme="minorHAnsi" w:hAnsiTheme="minorHAnsi" w:cstheme="minorHAnsi"/>
              </w:rPr>
            </w:pPr>
          </w:p>
        </w:tc>
      </w:tr>
      <w:tr w:rsidR="002F4B3A" w:rsidRPr="00C96460" w:rsidTr="009E1445">
        <w:trPr>
          <w:trHeight w:val="2055"/>
        </w:trPr>
        <w:tc>
          <w:tcPr>
            <w:tcW w:w="2050" w:type="dxa"/>
            <w:shd w:val="clear" w:color="auto" w:fill="auto"/>
          </w:tcPr>
          <w:p w:rsidR="00FF1AA2" w:rsidRDefault="00FF1AA2" w:rsidP="00610796">
            <w:pPr>
              <w:pStyle w:val="Default"/>
              <w:rPr>
                <w:rFonts w:asciiTheme="minorHAnsi" w:hAnsiTheme="minorHAnsi"/>
                <w:b/>
                <w:bCs/>
              </w:rPr>
            </w:pPr>
          </w:p>
          <w:p w:rsidR="0063282B" w:rsidRDefault="00544500" w:rsidP="00FF1AA2">
            <w:pPr>
              <w:pStyle w:val="Default"/>
              <w:jc w:val="center"/>
              <w:rPr>
                <w:rFonts w:asciiTheme="minorHAnsi" w:hAnsiTheme="minorHAnsi"/>
                <w:b/>
                <w:bCs/>
              </w:rPr>
            </w:pPr>
            <w:r>
              <w:rPr>
                <w:rFonts w:asciiTheme="minorHAnsi" w:hAnsiTheme="minorHAnsi"/>
                <w:b/>
                <w:bCs/>
              </w:rPr>
              <w:t>Drug Safety Update Nov</w:t>
            </w:r>
            <w:r w:rsidR="00FF1AA2">
              <w:rPr>
                <w:rFonts w:asciiTheme="minorHAnsi" w:hAnsiTheme="minorHAnsi"/>
                <w:b/>
                <w:bCs/>
              </w:rPr>
              <w:t xml:space="preserve"> 2021</w:t>
            </w:r>
          </w:p>
          <w:p w:rsidR="0063282B" w:rsidRPr="0063282B" w:rsidRDefault="0063282B" w:rsidP="0063282B">
            <w:pPr>
              <w:rPr>
                <w:lang w:eastAsia="en-GB"/>
              </w:rPr>
            </w:pPr>
          </w:p>
          <w:p w:rsidR="0063282B" w:rsidRPr="0063282B" w:rsidRDefault="0063282B" w:rsidP="0063282B">
            <w:pPr>
              <w:rPr>
                <w:lang w:eastAsia="en-GB"/>
              </w:rPr>
            </w:pPr>
          </w:p>
          <w:p w:rsidR="0063282B" w:rsidRPr="0063282B" w:rsidRDefault="0063282B" w:rsidP="0063282B">
            <w:pPr>
              <w:rPr>
                <w:lang w:eastAsia="en-GB"/>
              </w:rPr>
            </w:pPr>
          </w:p>
          <w:p w:rsidR="0063282B" w:rsidRDefault="0063282B" w:rsidP="0063282B">
            <w:pPr>
              <w:rPr>
                <w:lang w:eastAsia="en-GB"/>
              </w:rPr>
            </w:pPr>
          </w:p>
          <w:p w:rsidR="002F4B3A" w:rsidRPr="0063282B" w:rsidRDefault="002F4B3A" w:rsidP="0063282B">
            <w:pPr>
              <w:ind w:firstLine="720"/>
              <w:rPr>
                <w:lang w:eastAsia="en-GB"/>
              </w:rPr>
            </w:pPr>
          </w:p>
        </w:tc>
        <w:tc>
          <w:tcPr>
            <w:tcW w:w="136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3363"/>
            </w:tblGrid>
            <w:tr w:rsidR="00610796" w:rsidRPr="00D726FA" w:rsidTr="001C3837">
              <w:trPr>
                <w:trHeight w:val="246"/>
              </w:trPr>
              <w:tc>
                <w:tcPr>
                  <w:tcW w:w="0" w:type="auto"/>
                </w:tcPr>
                <w:p w:rsidR="001C3837" w:rsidRPr="001C3837" w:rsidRDefault="001C3837" w:rsidP="001858E7">
                  <w:pPr>
                    <w:pStyle w:val="ListParagraph"/>
                    <w:autoSpaceDE w:val="0"/>
                    <w:autoSpaceDN w:val="0"/>
                    <w:adjustRightInd w:val="0"/>
                    <w:jc w:val="center"/>
                    <w:rPr>
                      <w:rFonts w:asciiTheme="minorHAnsi" w:hAnsiTheme="minorHAnsi" w:cs="Arial"/>
                      <w:color w:val="000000"/>
                      <w:sz w:val="24"/>
                      <w:lang w:eastAsia="en-GB"/>
                    </w:rPr>
                  </w:pPr>
                </w:p>
              </w:tc>
            </w:tr>
            <w:tr w:rsidR="00610796" w:rsidRPr="00D726FA" w:rsidTr="00F57327">
              <w:trPr>
                <w:trHeight w:val="3593"/>
              </w:trPr>
              <w:tc>
                <w:tcPr>
                  <w:tcW w:w="0" w:type="auto"/>
                </w:tcPr>
                <w:p w:rsidR="00FF1AA2" w:rsidRDefault="0023093F" w:rsidP="00FF1AA2">
                  <w:pPr>
                    <w:pStyle w:val="Default"/>
                    <w:rPr>
                      <w:rFonts w:asciiTheme="minorHAnsi" w:hAnsiTheme="minorHAnsi"/>
                    </w:rPr>
                  </w:pPr>
                  <w:r>
                    <w:rPr>
                      <w:rFonts w:asciiTheme="minorHAnsi" w:hAnsiTheme="minorHAnsi"/>
                    </w:rPr>
                    <w:t>Link to the November</w:t>
                  </w:r>
                  <w:r w:rsidR="00FF1AA2">
                    <w:rPr>
                      <w:rFonts w:asciiTheme="minorHAnsi" w:hAnsiTheme="minorHAnsi"/>
                    </w:rPr>
                    <w:t xml:space="preserve"> 2021 MHRA Drug Safety Update</w:t>
                  </w:r>
                </w:p>
                <w:p w:rsidR="00FF1AA2" w:rsidRDefault="00457FF3" w:rsidP="00FF1AA2">
                  <w:pPr>
                    <w:rPr>
                      <w:sz w:val="24"/>
                      <w:lang w:eastAsia="en-GB"/>
                    </w:rPr>
                  </w:pPr>
                  <w:hyperlink r:id="rId21" w:history="1">
                    <w:r w:rsidR="0023093F" w:rsidRPr="00FF7F14">
                      <w:rPr>
                        <w:rStyle w:val="Hyperlink"/>
                        <w:sz w:val="24"/>
                        <w:lang w:eastAsia="en-GB"/>
                      </w:rPr>
                      <w:t>https://assets.publishing.service.gov.uk/government/uploads/system/uploads/attachment_data/file/1033823/Nov-2021-DSU-PDF.pdf</w:t>
                    </w:r>
                  </w:hyperlink>
                </w:p>
                <w:p w:rsidR="0023093F" w:rsidRDefault="0023093F" w:rsidP="00FF1AA2">
                  <w:pPr>
                    <w:rPr>
                      <w:sz w:val="24"/>
                      <w:lang w:eastAsia="en-GB"/>
                    </w:rPr>
                  </w:pPr>
                </w:p>
                <w:p w:rsidR="0023093F" w:rsidRPr="0023093F" w:rsidRDefault="0023093F" w:rsidP="00FF1AA2">
                  <w:pPr>
                    <w:rPr>
                      <w:sz w:val="24"/>
                    </w:rPr>
                  </w:pPr>
                  <w:r w:rsidRPr="0023093F">
                    <w:rPr>
                      <w:sz w:val="24"/>
                    </w:rPr>
                    <w:t>Article of interest:</w:t>
                  </w:r>
                </w:p>
                <w:p w:rsidR="0023093F" w:rsidRPr="0023093F" w:rsidRDefault="0023093F" w:rsidP="00FF1AA2">
                  <w:pPr>
                    <w:rPr>
                      <w:b/>
                      <w:sz w:val="24"/>
                      <w:lang w:eastAsia="en-GB"/>
                    </w:rPr>
                  </w:pPr>
                  <w:r w:rsidRPr="0023093F">
                    <w:rPr>
                      <w:b/>
                      <w:sz w:val="24"/>
                    </w:rPr>
                    <w:t>Adrenaline auto-injectors: reminder for prescribers to support safe and effective use</w:t>
                  </w:r>
                </w:p>
              </w:tc>
            </w:tr>
          </w:tbl>
          <w:p w:rsidR="002F4B3A" w:rsidRPr="00C96460" w:rsidRDefault="002F4B3A" w:rsidP="001858E7">
            <w:pPr>
              <w:pStyle w:val="Default"/>
              <w:jc w:val="center"/>
              <w:rPr>
                <w:rFonts w:asciiTheme="minorHAnsi" w:hAnsiTheme="minorHAnsi" w:cstheme="minorHAnsi"/>
              </w:rPr>
            </w:pPr>
          </w:p>
        </w:tc>
      </w:tr>
      <w:tr w:rsidR="00A90E89" w:rsidRPr="00C96460" w:rsidTr="009E1445">
        <w:tc>
          <w:tcPr>
            <w:tcW w:w="2050" w:type="dxa"/>
            <w:shd w:val="clear" w:color="auto" w:fill="auto"/>
          </w:tcPr>
          <w:p w:rsidR="007A79F9" w:rsidRDefault="00544500" w:rsidP="007A79F9">
            <w:pPr>
              <w:pStyle w:val="Default"/>
              <w:jc w:val="center"/>
              <w:rPr>
                <w:rFonts w:asciiTheme="minorHAnsi" w:hAnsiTheme="minorHAnsi"/>
                <w:b/>
                <w:bCs/>
              </w:rPr>
            </w:pPr>
            <w:r>
              <w:rPr>
                <w:rFonts w:asciiTheme="minorHAnsi" w:hAnsiTheme="minorHAnsi"/>
                <w:b/>
                <w:bCs/>
              </w:rPr>
              <w:t>Drug Safety Update Dec</w:t>
            </w:r>
            <w:r w:rsidR="007A79F9">
              <w:rPr>
                <w:rFonts w:asciiTheme="minorHAnsi" w:hAnsiTheme="minorHAnsi"/>
                <w:b/>
                <w:bCs/>
              </w:rPr>
              <w:t xml:space="preserve"> 2021</w:t>
            </w:r>
          </w:p>
          <w:p w:rsidR="00A90E89" w:rsidRPr="00EB5D81" w:rsidRDefault="00A90E89" w:rsidP="00831378">
            <w:pPr>
              <w:pStyle w:val="Default"/>
              <w:rPr>
                <w:rFonts w:asciiTheme="minorHAnsi" w:hAnsiTheme="minorHAnsi"/>
                <w:b/>
              </w:rPr>
            </w:pPr>
          </w:p>
        </w:tc>
        <w:tc>
          <w:tcPr>
            <w:tcW w:w="13653" w:type="dxa"/>
            <w:shd w:val="clear" w:color="auto" w:fill="auto"/>
          </w:tcPr>
          <w:p w:rsidR="007A79F9" w:rsidRDefault="0023093F" w:rsidP="007A79F9">
            <w:pPr>
              <w:pStyle w:val="Default"/>
              <w:rPr>
                <w:rFonts w:asciiTheme="minorHAnsi" w:hAnsiTheme="minorHAnsi"/>
              </w:rPr>
            </w:pPr>
            <w:r>
              <w:rPr>
                <w:rFonts w:asciiTheme="minorHAnsi" w:hAnsiTheme="minorHAnsi"/>
              </w:rPr>
              <w:t>Link to the December</w:t>
            </w:r>
            <w:r w:rsidR="007A79F9">
              <w:rPr>
                <w:rFonts w:asciiTheme="minorHAnsi" w:hAnsiTheme="minorHAnsi"/>
              </w:rPr>
              <w:t xml:space="preserve"> 2021 MHRA Drug Safety Update</w:t>
            </w:r>
          </w:p>
          <w:p w:rsidR="007A79F9" w:rsidRDefault="00457FF3" w:rsidP="007A79F9">
            <w:pPr>
              <w:pStyle w:val="Default"/>
              <w:rPr>
                <w:rFonts w:asciiTheme="minorHAnsi" w:hAnsiTheme="minorHAnsi"/>
              </w:rPr>
            </w:pPr>
            <w:hyperlink r:id="rId22" w:history="1">
              <w:r w:rsidR="0023093F" w:rsidRPr="00FF7F14">
                <w:rPr>
                  <w:rStyle w:val="Hyperlink"/>
                  <w:rFonts w:asciiTheme="minorHAnsi" w:hAnsiTheme="minorHAnsi" w:cs="Helvetica Neue LT Std"/>
                </w:rPr>
                <w:t>https://assets.publishing.service.gov.uk/government/uploads/system/uploads/attachment_data/file/1042533/Dec-2021-DSU-PDF_V2_20_December_2021.pdf</w:t>
              </w:r>
            </w:hyperlink>
          </w:p>
          <w:p w:rsidR="0023093F" w:rsidRDefault="0023093F" w:rsidP="007A79F9">
            <w:pPr>
              <w:pStyle w:val="Default"/>
              <w:rPr>
                <w:rFonts w:asciiTheme="minorHAnsi" w:hAnsiTheme="minorHAnsi"/>
              </w:rPr>
            </w:pPr>
          </w:p>
          <w:p w:rsidR="007A79F9" w:rsidRDefault="007A79F9" w:rsidP="007A79F9">
            <w:pPr>
              <w:pStyle w:val="Default"/>
              <w:rPr>
                <w:rFonts w:asciiTheme="minorHAnsi" w:hAnsiTheme="minorHAnsi"/>
              </w:rPr>
            </w:pPr>
          </w:p>
          <w:p w:rsidR="007A79F9" w:rsidRDefault="007A79F9" w:rsidP="007A79F9">
            <w:pPr>
              <w:pStyle w:val="Default"/>
              <w:rPr>
                <w:rFonts w:asciiTheme="minorHAnsi" w:hAnsiTheme="minorHAnsi"/>
              </w:rPr>
            </w:pPr>
            <w:r>
              <w:rPr>
                <w:rFonts w:asciiTheme="minorHAnsi" w:hAnsiTheme="minorHAnsi"/>
              </w:rPr>
              <w:lastRenderedPageBreak/>
              <w:t>Article of interest:</w:t>
            </w:r>
          </w:p>
          <w:p w:rsidR="00A90E89" w:rsidRDefault="0023093F" w:rsidP="0023093F">
            <w:pPr>
              <w:pStyle w:val="Default"/>
              <w:rPr>
                <w:rFonts w:asciiTheme="minorHAnsi" w:hAnsiTheme="minorHAnsi" w:cstheme="minorHAnsi"/>
              </w:rPr>
            </w:pPr>
            <w:r w:rsidRPr="0023093F">
              <w:rPr>
                <w:rFonts w:asciiTheme="minorHAnsi" w:hAnsiTheme="minorHAnsi" w:cstheme="minorHAnsi"/>
                <w:b/>
              </w:rPr>
              <w:t>Haloperidol (Haldol): reminder of risks when used in elderly patients for the acute treatment of delirium</w:t>
            </w:r>
            <w:r>
              <w:rPr>
                <w:rFonts w:asciiTheme="minorHAnsi" w:hAnsiTheme="minorHAnsi" w:cstheme="minorHAnsi"/>
                <w:b/>
              </w:rPr>
              <w:t xml:space="preserve"> </w:t>
            </w:r>
            <w:r>
              <w:rPr>
                <w:rFonts w:asciiTheme="minorHAnsi" w:hAnsiTheme="minorHAnsi" w:cstheme="minorHAnsi"/>
              </w:rPr>
              <w:t>– See MEDS Matters alert below</w:t>
            </w:r>
          </w:p>
          <w:p w:rsidR="0023093F" w:rsidRPr="0023093F" w:rsidRDefault="0023093F" w:rsidP="0023093F">
            <w:pPr>
              <w:pStyle w:val="Default"/>
              <w:rPr>
                <w:rFonts w:asciiTheme="minorHAnsi" w:hAnsiTheme="minorHAnsi" w:cstheme="minorHAnsi"/>
              </w:rPr>
            </w:pPr>
            <w:r>
              <w:rPr>
                <w:rFonts w:asciiTheme="minorHAnsi" w:hAnsiTheme="minorHAnsi" w:cstheme="minorHAnsi"/>
              </w:rPr>
              <w:object w:dxaOrig="1534" w:dyaOrig="997">
                <v:shape id="_x0000_i1030" type="#_x0000_t75" style="width:79.2pt;height:50.4pt" o:ole="">
                  <v:imagedata r:id="rId23" o:title=""/>
                </v:shape>
                <o:OLEObject Type="Embed" ProgID="AcroExch.Document.2020" ShapeID="_x0000_i1030" DrawAspect="Icon" ObjectID="_1707554367" r:id="rId24"/>
              </w:object>
            </w:r>
          </w:p>
        </w:tc>
      </w:tr>
    </w:tbl>
    <w:p w:rsidR="00733A94" w:rsidRDefault="00733A94"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9E1445" w:rsidRDefault="009E1445" w:rsidP="00152B6E"/>
    <w:p w:rsidR="00AD746A" w:rsidRDefault="00AD746A" w:rsidP="00152B6E"/>
    <w:p w:rsidR="00AD746A" w:rsidRDefault="00AD746A" w:rsidP="00152B6E"/>
    <w:p w:rsidR="00AD746A" w:rsidRDefault="00AD746A" w:rsidP="00152B6E"/>
    <w:p w:rsidR="00AD746A" w:rsidRDefault="00AD746A" w:rsidP="00152B6E"/>
    <w:p w:rsidR="00AF39CB" w:rsidRDefault="00AF39CB" w:rsidP="00152B6E"/>
    <w:p w:rsidR="00AF39CB" w:rsidRDefault="00AF39CB" w:rsidP="00152B6E"/>
    <w:p w:rsidR="00AF39CB" w:rsidRDefault="00AF39CB" w:rsidP="00152B6E"/>
    <w:p w:rsidR="00AF39CB" w:rsidRDefault="00AF39CB" w:rsidP="00152B6E"/>
    <w:p w:rsidR="00AF39CB" w:rsidRDefault="00AF39CB" w:rsidP="00152B6E"/>
    <w:p w:rsidR="00AF39CB" w:rsidRDefault="00AF39CB" w:rsidP="00152B6E"/>
    <w:p w:rsidR="00AF39CB" w:rsidRDefault="00AF39CB" w:rsidP="00152B6E"/>
    <w:p w:rsidR="00AF39CB" w:rsidRDefault="00AF39CB" w:rsidP="00152B6E"/>
    <w:p w:rsidR="009357A5" w:rsidRDefault="009357A5" w:rsidP="00152B6E"/>
    <w:p w:rsidR="00AD746A" w:rsidRDefault="00AD746A" w:rsidP="00152B6E"/>
    <w:p w:rsidR="00AF39CB" w:rsidRDefault="00AF39CB" w:rsidP="006E34AA">
      <w:pPr>
        <w:pBdr>
          <w:top w:val="single" w:sz="4" w:space="1" w:color="99CCFF"/>
          <w:left w:val="single" w:sz="4" w:space="4" w:color="99CCFF"/>
          <w:bottom w:val="single" w:sz="4" w:space="1" w:color="99CCFF"/>
          <w:right w:val="single" w:sz="4" w:space="4" w:color="99CCFF"/>
        </w:pBdr>
        <w:shd w:val="clear" w:color="auto" w:fill="99CCFF"/>
      </w:pPr>
      <w:bookmarkStart w:id="4" w:name="NICEguidance"/>
    </w:p>
    <w:p w:rsidR="00A64ABC" w:rsidRPr="003D312D" w:rsidRDefault="00457FF3" w:rsidP="006E34AA">
      <w:pPr>
        <w:pBdr>
          <w:top w:val="single" w:sz="4" w:space="1" w:color="99CCFF"/>
          <w:left w:val="single" w:sz="4" w:space="4" w:color="99CCFF"/>
          <w:bottom w:val="single" w:sz="4" w:space="1" w:color="99CCFF"/>
          <w:right w:val="single" w:sz="4" w:space="4" w:color="99CCFF"/>
        </w:pBdr>
        <w:shd w:val="clear" w:color="auto" w:fill="99CCFF"/>
        <w:rPr>
          <w:color w:val="FFFFFF"/>
          <w:sz w:val="40"/>
          <w:szCs w:val="40"/>
        </w:rPr>
      </w:pPr>
      <w:hyperlink w:anchor="NewsfromtheMHRA" w:history="1">
        <w:r w:rsidR="003D312D" w:rsidRPr="003D312D">
          <w:rPr>
            <w:color w:val="FFFFFF"/>
            <w:sz w:val="40"/>
            <w:szCs w:val="40"/>
          </w:rPr>
          <w:t>North</w:t>
        </w:r>
      </w:hyperlink>
      <w:r w:rsidR="003D312D" w:rsidRPr="003D312D">
        <w:rPr>
          <w:color w:val="FFFFFF"/>
          <w:sz w:val="40"/>
          <w:szCs w:val="40"/>
        </w:rPr>
        <w:t xml:space="preserve"> of Tyne</w:t>
      </w:r>
      <w:r w:rsidR="00204E0C">
        <w:rPr>
          <w:color w:val="FFFFFF"/>
          <w:sz w:val="40"/>
          <w:szCs w:val="40"/>
        </w:rPr>
        <w:t>, Gateshead &amp; North Cumbria</w:t>
      </w:r>
      <w:r w:rsidR="003D312D" w:rsidRPr="003D312D">
        <w:rPr>
          <w:color w:val="FFFFFF"/>
          <w:sz w:val="40"/>
          <w:szCs w:val="40"/>
        </w:rPr>
        <w:t xml:space="preserve"> APC and formulary update</w:t>
      </w:r>
    </w:p>
    <w:bookmarkEnd w:id="4"/>
    <w:p w:rsidR="00A64ABC" w:rsidRDefault="00A64ABC" w:rsidP="00540567">
      <w:pPr>
        <w:rPr>
          <w:sz w:val="40"/>
          <w:szCs w:val="40"/>
        </w:rPr>
      </w:pPr>
    </w:p>
    <w:p w:rsidR="00CC544D" w:rsidRPr="00CC544D" w:rsidRDefault="00CC544D" w:rsidP="00540567">
      <w:pPr>
        <w:rPr>
          <w:sz w:val="28"/>
          <w:szCs w:val="28"/>
        </w:rPr>
      </w:pPr>
      <w:r w:rsidRPr="00CC544D">
        <w:rPr>
          <w:sz w:val="28"/>
          <w:szCs w:val="28"/>
        </w:rPr>
        <w:t>North of Tyne</w:t>
      </w:r>
      <w:r>
        <w:rPr>
          <w:sz w:val="28"/>
          <w:szCs w:val="28"/>
        </w:rPr>
        <w:t>, Gateshead and North Cumbria</w:t>
      </w:r>
      <w:r w:rsidRPr="00CC544D">
        <w:rPr>
          <w:sz w:val="28"/>
          <w:szCs w:val="28"/>
        </w:rPr>
        <w:t xml:space="preserve"> APC website:</w:t>
      </w:r>
      <w:r>
        <w:rPr>
          <w:sz w:val="28"/>
          <w:szCs w:val="28"/>
        </w:rPr>
        <w:t xml:space="preserve"> </w:t>
      </w:r>
      <w:hyperlink r:id="rId25" w:history="1">
        <w:r w:rsidRPr="00CC544D">
          <w:rPr>
            <w:rStyle w:val="Hyperlink"/>
            <w:sz w:val="24"/>
          </w:rPr>
          <w:t>http://www.northoftyneapc.nhs.uk/</w:t>
        </w:r>
      </w:hyperlink>
    </w:p>
    <w:p w:rsidR="00EF1E50" w:rsidRPr="0057706F" w:rsidRDefault="00CC544D" w:rsidP="00540567">
      <w:pPr>
        <w:rPr>
          <w:color w:val="0000FF"/>
          <w:sz w:val="24"/>
          <w:u w:val="single"/>
        </w:rPr>
      </w:pPr>
      <w:r w:rsidRPr="00CC544D">
        <w:rPr>
          <w:sz w:val="28"/>
          <w:szCs w:val="28"/>
        </w:rPr>
        <w:t>North of Tyne, Gateshead &amp; North Cumbria Formulary:</w:t>
      </w:r>
      <w:r>
        <w:rPr>
          <w:sz w:val="40"/>
          <w:szCs w:val="40"/>
        </w:rPr>
        <w:t xml:space="preserve"> </w:t>
      </w:r>
      <w:hyperlink r:id="rId26" w:history="1">
        <w:r w:rsidRPr="00CC544D">
          <w:rPr>
            <w:color w:val="0000FF"/>
            <w:sz w:val="24"/>
            <w:u w:val="single"/>
          </w:rPr>
          <w:t>http://northoftyneandgatesheadformulary.nhs.uk/default.asp</w:t>
        </w:r>
      </w:hyperlink>
    </w:p>
    <w:p w:rsidR="00EF1E50" w:rsidRPr="000E04F6" w:rsidRDefault="000E04F6" w:rsidP="00540567">
      <w:pPr>
        <w:rPr>
          <w:sz w:val="28"/>
          <w:szCs w:val="28"/>
        </w:rPr>
      </w:pPr>
      <w:r>
        <w:rPr>
          <w:sz w:val="28"/>
          <w:szCs w:val="28"/>
        </w:rPr>
        <w:t>Updated and publish</w:t>
      </w:r>
      <w:r w:rsidRPr="000E04F6">
        <w:rPr>
          <w:sz w:val="28"/>
          <w:szCs w:val="28"/>
        </w:rPr>
        <w:t>ed guidelines:</w:t>
      </w:r>
    </w:p>
    <w:p w:rsidR="000E04F6" w:rsidRDefault="000E04F6" w:rsidP="00540567">
      <w:pPr>
        <w:rPr>
          <w:sz w:val="16"/>
          <w:szCs w:val="16"/>
        </w:rPr>
      </w:pPr>
    </w:p>
    <w:p w:rsidR="00EF1E50" w:rsidRDefault="00EF1E50" w:rsidP="00540567">
      <w:pPr>
        <w:rPr>
          <w:sz w:val="16"/>
          <w:szCs w:val="16"/>
        </w:rPr>
      </w:pPr>
    </w:p>
    <w:tbl>
      <w:tblPr>
        <w:tblW w:w="15780" w:type="dxa"/>
        <w:tblInd w:w="250" w:type="dxa"/>
        <w:tblBorders>
          <w:top w:val="single" w:sz="4" w:space="0" w:color="auto"/>
          <w:bottom w:val="single" w:sz="4" w:space="0" w:color="auto"/>
          <w:insideH w:val="single" w:sz="4" w:space="0" w:color="auto"/>
        </w:tblBorders>
        <w:tblLook w:val="01E0" w:firstRow="1" w:lastRow="1" w:firstColumn="1" w:lastColumn="1" w:noHBand="0" w:noVBand="0"/>
      </w:tblPr>
      <w:tblGrid>
        <w:gridCol w:w="3104"/>
        <w:gridCol w:w="12676"/>
      </w:tblGrid>
      <w:tr w:rsidR="000E04F6" w:rsidRPr="00A9363E" w:rsidTr="00E62172">
        <w:trPr>
          <w:trHeight w:val="377"/>
        </w:trPr>
        <w:tc>
          <w:tcPr>
            <w:tcW w:w="3104" w:type="dxa"/>
            <w:shd w:val="clear" w:color="auto" w:fill="auto"/>
          </w:tcPr>
          <w:p w:rsidR="000E04F6" w:rsidRPr="00653971" w:rsidRDefault="000E04F6" w:rsidP="00E62172">
            <w:pPr>
              <w:rPr>
                <w:rFonts w:cs="Calibri"/>
                <w:b/>
                <w:bCs/>
                <w:sz w:val="24"/>
                <w:lang w:eastAsia="en-GB"/>
              </w:rPr>
            </w:pPr>
          </w:p>
          <w:p w:rsidR="00653971" w:rsidRPr="00653971" w:rsidRDefault="00653971" w:rsidP="00653971">
            <w:pPr>
              <w:spacing w:after="120"/>
              <w:jc w:val="left"/>
              <w:rPr>
                <w:rFonts w:asciiTheme="minorHAnsi" w:hAnsiTheme="minorHAnsi" w:cstheme="minorHAnsi"/>
                <w:b/>
                <w:sz w:val="24"/>
              </w:rPr>
            </w:pPr>
            <w:r w:rsidRPr="00653971">
              <w:rPr>
                <w:rFonts w:asciiTheme="minorHAnsi" w:hAnsiTheme="minorHAnsi" w:cstheme="minorHAnsi"/>
                <w:b/>
                <w:sz w:val="24"/>
              </w:rPr>
              <w:t>Lipid prevention pathway for the prevention of CVD</w:t>
            </w:r>
          </w:p>
          <w:p w:rsidR="00AA5595" w:rsidRPr="00653971" w:rsidRDefault="00AA5595" w:rsidP="00E62172">
            <w:pPr>
              <w:jc w:val="left"/>
              <w:rPr>
                <w:rFonts w:cs="Calibri"/>
                <w:b/>
                <w:bCs/>
                <w:sz w:val="24"/>
                <w:lang w:eastAsia="en-GB"/>
              </w:rPr>
            </w:pPr>
          </w:p>
        </w:tc>
        <w:tc>
          <w:tcPr>
            <w:tcW w:w="0" w:type="auto"/>
            <w:shd w:val="clear" w:color="auto" w:fill="FFFFFF" w:themeFill="background1"/>
          </w:tcPr>
          <w:p w:rsidR="000E04F6" w:rsidRPr="00A9363E" w:rsidRDefault="000E04F6" w:rsidP="00E62172">
            <w:pPr>
              <w:jc w:val="left"/>
              <w:rPr>
                <w:sz w:val="24"/>
              </w:rPr>
            </w:pPr>
          </w:p>
          <w:p w:rsidR="00AA5595" w:rsidRDefault="0057706F" w:rsidP="0057706F">
            <w:pPr>
              <w:spacing w:after="200" w:line="276" w:lineRule="auto"/>
              <w:jc w:val="left"/>
              <w:rPr>
                <w:rFonts w:asciiTheme="minorHAnsi" w:eastAsiaTheme="minorHAnsi" w:hAnsiTheme="minorHAnsi" w:cstheme="minorBidi"/>
                <w:sz w:val="24"/>
              </w:rPr>
            </w:pPr>
            <w:r>
              <w:rPr>
                <w:rFonts w:asciiTheme="minorHAnsi" w:eastAsiaTheme="minorHAnsi" w:hAnsiTheme="minorHAnsi" w:cstheme="minorBidi"/>
                <w:sz w:val="24"/>
              </w:rPr>
              <w:t>Please see guideline below:</w:t>
            </w:r>
          </w:p>
          <w:p w:rsidR="0057706F" w:rsidRPr="00A9363E" w:rsidRDefault="0057706F" w:rsidP="0057706F">
            <w:pPr>
              <w:spacing w:after="200" w:line="276" w:lineRule="auto"/>
              <w:jc w:val="left"/>
              <w:rPr>
                <w:rFonts w:asciiTheme="minorHAnsi" w:eastAsiaTheme="minorHAnsi" w:hAnsiTheme="minorHAnsi" w:cstheme="minorBidi"/>
                <w:sz w:val="24"/>
              </w:rPr>
            </w:pPr>
            <w:r>
              <w:rPr>
                <w:rFonts w:asciiTheme="minorHAnsi" w:eastAsiaTheme="minorHAnsi" w:hAnsiTheme="minorHAnsi" w:cstheme="minorBidi"/>
                <w:sz w:val="24"/>
              </w:rPr>
              <w:object w:dxaOrig="1534" w:dyaOrig="997">
                <v:shape id="_x0000_i1031" type="#_x0000_t75" style="width:79.2pt;height:50.4pt" o:ole="">
                  <v:imagedata r:id="rId27" o:title=""/>
                </v:shape>
                <o:OLEObject Type="Embed" ProgID="AcroExch.Document.2020" ShapeID="_x0000_i1031" DrawAspect="Icon" ObjectID="_1707554368" r:id="rId28"/>
              </w:object>
            </w:r>
          </w:p>
        </w:tc>
      </w:tr>
      <w:tr w:rsidR="000E04F6" w:rsidRPr="00A9363E" w:rsidTr="00E62172">
        <w:trPr>
          <w:trHeight w:val="377"/>
        </w:trPr>
        <w:tc>
          <w:tcPr>
            <w:tcW w:w="3104" w:type="dxa"/>
            <w:shd w:val="clear" w:color="auto" w:fill="auto"/>
          </w:tcPr>
          <w:p w:rsidR="000E04F6" w:rsidRDefault="000E04F6" w:rsidP="00E62172">
            <w:pPr>
              <w:rPr>
                <w:rFonts w:cs="Calibri"/>
                <w:b/>
                <w:bCs/>
                <w:sz w:val="24"/>
                <w:lang w:eastAsia="en-GB"/>
              </w:rPr>
            </w:pPr>
          </w:p>
          <w:p w:rsidR="00653971" w:rsidRPr="00653971" w:rsidRDefault="00653971" w:rsidP="00653971">
            <w:pPr>
              <w:spacing w:after="120"/>
              <w:jc w:val="left"/>
              <w:rPr>
                <w:rFonts w:asciiTheme="minorHAnsi" w:hAnsiTheme="minorHAnsi" w:cstheme="minorHAnsi"/>
                <w:b/>
                <w:sz w:val="24"/>
              </w:rPr>
            </w:pPr>
            <w:r w:rsidRPr="00653971">
              <w:rPr>
                <w:rFonts w:asciiTheme="minorHAnsi" w:hAnsiTheme="minorHAnsi" w:cstheme="minorHAnsi"/>
                <w:b/>
                <w:sz w:val="24"/>
              </w:rPr>
              <w:t>Liothyronine prescribing guideline</w:t>
            </w:r>
          </w:p>
          <w:p w:rsidR="00AA5595" w:rsidRDefault="00AA5595" w:rsidP="00AA5595">
            <w:pPr>
              <w:jc w:val="left"/>
              <w:rPr>
                <w:rFonts w:cs="Calibri"/>
                <w:b/>
                <w:bCs/>
                <w:sz w:val="24"/>
                <w:lang w:eastAsia="en-GB"/>
              </w:rPr>
            </w:pPr>
          </w:p>
        </w:tc>
        <w:tc>
          <w:tcPr>
            <w:tcW w:w="0" w:type="auto"/>
            <w:shd w:val="clear" w:color="auto" w:fill="FFFFFF" w:themeFill="background1"/>
          </w:tcPr>
          <w:p w:rsidR="000E04F6" w:rsidRDefault="000E04F6" w:rsidP="00E62172">
            <w:pPr>
              <w:jc w:val="left"/>
              <w:rPr>
                <w:sz w:val="24"/>
              </w:rPr>
            </w:pPr>
          </w:p>
          <w:p w:rsidR="0057706F" w:rsidRDefault="00AA5595" w:rsidP="0057706F">
            <w:pPr>
              <w:jc w:val="left"/>
              <w:rPr>
                <w:rFonts w:asciiTheme="minorHAnsi" w:eastAsiaTheme="minorHAnsi" w:hAnsiTheme="minorHAnsi" w:cstheme="minorBidi"/>
                <w:sz w:val="24"/>
              </w:rPr>
            </w:pPr>
            <w:r>
              <w:rPr>
                <w:rFonts w:asciiTheme="minorHAnsi" w:eastAsiaTheme="minorHAnsi" w:hAnsiTheme="minorHAnsi" w:cstheme="minorBidi"/>
                <w:sz w:val="24"/>
              </w:rPr>
              <w:t xml:space="preserve">This is an update of the previous guideline which was due for review. </w:t>
            </w:r>
            <w:r w:rsidR="0057706F">
              <w:rPr>
                <w:rFonts w:asciiTheme="minorHAnsi" w:eastAsiaTheme="minorHAnsi" w:hAnsiTheme="minorHAnsi" w:cstheme="minorBidi"/>
                <w:sz w:val="24"/>
              </w:rPr>
              <w:t>Please see guideline below:</w:t>
            </w:r>
          </w:p>
          <w:bookmarkStart w:id="5" w:name="_MON_1703940245"/>
          <w:bookmarkEnd w:id="5"/>
          <w:p w:rsidR="00121401" w:rsidRDefault="0057706F" w:rsidP="00E62172">
            <w:pPr>
              <w:jc w:val="left"/>
              <w:rPr>
                <w:sz w:val="24"/>
              </w:rPr>
            </w:pPr>
            <w:r>
              <w:rPr>
                <w:sz w:val="24"/>
              </w:rPr>
              <w:object w:dxaOrig="1534" w:dyaOrig="997">
                <v:shape id="_x0000_i1032" type="#_x0000_t75" style="width:79.2pt;height:50.4pt" o:ole="">
                  <v:imagedata r:id="rId29" o:title=""/>
                </v:shape>
                <o:OLEObject Type="Embed" ProgID="Word.Document.12" ShapeID="_x0000_i1032" DrawAspect="Icon" ObjectID="_1707554369" r:id="rId30">
                  <o:FieldCodes>\s</o:FieldCodes>
                </o:OLEObject>
              </w:object>
            </w:r>
          </w:p>
          <w:p w:rsidR="00AA5595" w:rsidRPr="00AA5595" w:rsidRDefault="00AA5595" w:rsidP="00E62172">
            <w:pPr>
              <w:jc w:val="left"/>
              <w:rPr>
                <w:sz w:val="24"/>
              </w:rPr>
            </w:pPr>
          </w:p>
        </w:tc>
      </w:tr>
      <w:tr w:rsidR="00121401" w:rsidRPr="00A9363E" w:rsidTr="00E62172">
        <w:trPr>
          <w:trHeight w:val="377"/>
        </w:trPr>
        <w:tc>
          <w:tcPr>
            <w:tcW w:w="3104" w:type="dxa"/>
            <w:shd w:val="clear" w:color="auto" w:fill="auto"/>
          </w:tcPr>
          <w:p w:rsidR="00121401" w:rsidRDefault="00121401" w:rsidP="00E62172">
            <w:pPr>
              <w:rPr>
                <w:rFonts w:cs="Calibri"/>
                <w:b/>
                <w:bCs/>
                <w:sz w:val="24"/>
                <w:lang w:eastAsia="en-GB"/>
              </w:rPr>
            </w:pPr>
          </w:p>
          <w:p w:rsidR="00653971" w:rsidRPr="00653971" w:rsidRDefault="00653971" w:rsidP="00653971">
            <w:pPr>
              <w:spacing w:after="120"/>
              <w:jc w:val="left"/>
              <w:rPr>
                <w:rFonts w:cs="Arial"/>
                <w:b/>
                <w:sz w:val="24"/>
              </w:rPr>
            </w:pPr>
            <w:r w:rsidRPr="00653971">
              <w:rPr>
                <w:rFonts w:asciiTheme="minorHAnsi" w:hAnsiTheme="minorHAnsi" w:cstheme="minorHAnsi"/>
                <w:b/>
                <w:sz w:val="24"/>
              </w:rPr>
              <w:t>Blood glucose monitoring guideline</w:t>
            </w:r>
          </w:p>
          <w:p w:rsidR="00121401" w:rsidRPr="00121401" w:rsidRDefault="00121401" w:rsidP="00E62172">
            <w:pPr>
              <w:rPr>
                <w:rFonts w:cs="Calibri"/>
                <w:b/>
                <w:bCs/>
                <w:sz w:val="24"/>
                <w:lang w:eastAsia="en-GB"/>
              </w:rPr>
            </w:pPr>
          </w:p>
        </w:tc>
        <w:tc>
          <w:tcPr>
            <w:tcW w:w="0" w:type="auto"/>
            <w:shd w:val="clear" w:color="auto" w:fill="FFFFFF" w:themeFill="background1"/>
          </w:tcPr>
          <w:p w:rsidR="00121401" w:rsidRDefault="00121401" w:rsidP="00E62172">
            <w:pPr>
              <w:jc w:val="left"/>
              <w:rPr>
                <w:sz w:val="24"/>
              </w:rPr>
            </w:pPr>
          </w:p>
          <w:p w:rsidR="0057706F" w:rsidRDefault="0057706F" w:rsidP="0057706F">
            <w:pPr>
              <w:jc w:val="left"/>
              <w:rPr>
                <w:rFonts w:asciiTheme="minorHAnsi" w:eastAsiaTheme="minorHAnsi" w:hAnsiTheme="minorHAnsi" w:cstheme="minorBidi"/>
                <w:sz w:val="24"/>
              </w:rPr>
            </w:pPr>
            <w:r>
              <w:rPr>
                <w:rFonts w:asciiTheme="minorHAnsi" w:eastAsiaTheme="minorHAnsi" w:hAnsiTheme="minorHAnsi" w:cstheme="minorBidi"/>
                <w:sz w:val="24"/>
              </w:rPr>
              <w:t>This is an update of the previous guideline which was due for review. Please see guideline below:</w:t>
            </w:r>
          </w:p>
          <w:bookmarkStart w:id="6" w:name="_MON_1703940290"/>
          <w:bookmarkEnd w:id="6"/>
          <w:p w:rsidR="00121401" w:rsidRDefault="0057706F" w:rsidP="00E62172">
            <w:pPr>
              <w:jc w:val="left"/>
              <w:rPr>
                <w:sz w:val="24"/>
              </w:rPr>
            </w:pPr>
            <w:r>
              <w:rPr>
                <w:sz w:val="24"/>
              </w:rPr>
              <w:object w:dxaOrig="1534" w:dyaOrig="997">
                <v:shape id="_x0000_i1033" type="#_x0000_t75" style="width:79.2pt;height:50.4pt" o:ole="">
                  <v:imagedata r:id="rId31" o:title=""/>
                </v:shape>
                <o:OLEObject Type="Embed" ProgID="Word.Document.12" ShapeID="_x0000_i1033" DrawAspect="Icon" ObjectID="_1707554370" r:id="rId32">
                  <o:FieldCodes>\s</o:FieldCodes>
                </o:OLEObject>
              </w:object>
            </w:r>
            <w:r>
              <w:rPr>
                <w:sz w:val="24"/>
              </w:rPr>
              <w:t xml:space="preserve"> </w:t>
            </w:r>
          </w:p>
          <w:p w:rsidR="00AA5595" w:rsidRDefault="00AA5595" w:rsidP="00E62172">
            <w:pPr>
              <w:jc w:val="left"/>
              <w:rPr>
                <w:sz w:val="24"/>
              </w:rPr>
            </w:pPr>
          </w:p>
        </w:tc>
      </w:tr>
      <w:tr w:rsidR="00121401" w:rsidRPr="00A9363E" w:rsidTr="00E62172">
        <w:trPr>
          <w:trHeight w:val="377"/>
        </w:trPr>
        <w:tc>
          <w:tcPr>
            <w:tcW w:w="3104" w:type="dxa"/>
            <w:shd w:val="clear" w:color="auto" w:fill="auto"/>
          </w:tcPr>
          <w:p w:rsidR="00121401" w:rsidRDefault="00121401" w:rsidP="00E62172">
            <w:pPr>
              <w:rPr>
                <w:rFonts w:cs="Calibri"/>
                <w:b/>
                <w:bCs/>
                <w:sz w:val="24"/>
                <w:lang w:eastAsia="en-GB"/>
              </w:rPr>
            </w:pPr>
          </w:p>
          <w:p w:rsidR="00653971" w:rsidRPr="00653971" w:rsidRDefault="00653971" w:rsidP="00653971">
            <w:pPr>
              <w:spacing w:after="120"/>
              <w:jc w:val="left"/>
              <w:rPr>
                <w:rFonts w:asciiTheme="minorHAnsi" w:hAnsiTheme="minorHAnsi" w:cstheme="minorHAnsi"/>
                <w:b/>
                <w:sz w:val="24"/>
              </w:rPr>
            </w:pPr>
            <w:r w:rsidRPr="00653971">
              <w:rPr>
                <w:rFonts w:asciiTheme="minorHAnsi" w:hAnsiTheme="minorHAnsi" w:cstheme="minorHAnsi"/>
                <w:b/>
                <w:sz w:val="24"/>
              </w:rPr>
              <w:t>Palliative and end of life care symptom control guidelines</w:t>
            </w:r>
          </w:p>
          <w:p w:rsidR="00121401" w:rsidRDefault="00121401" w:rsidP="00E62172">
            <w:pPr>
              <w:rPr>
                <w:rFonts w:cs="Calibri"/>
                <w:b/>
                <w:bCs/>
                <w:sz w:val="24"/>
                <w:lang w:eastAsia="en-GB"/>
              </w:rPr>
            </w:pPr>
          </w:p>
        </w:tc>
        <w:tc>
          <w:tcPr>
            <w:tcW w:w="0" w:type="auto"/>
            <w:shd w:val="clear" w:color="auto" w:fill="FFFFFF" w:themeFill="background1"/>
          </w:tcPr>
          <w:p w:rsidR="00121401" w:rsidRDefault="00121401" w:rsidP="00E62172">
            <w:pPr>
              <w:jc w:val="left"/>
              <w:rPr>
                <w:sz w:val="24"/>
              </w:rPr>
            </w:pPr>
          </w:p>
          <w:p w:rsidR="0057706F" w:rsidRDefault="0057706F" w:rsidP="0057706F">
            <w:pPr>
              <w:jc w:val="left"/>
              <w:rPr>
                <w:rFonts w:asciiTheme="minorHAnsi" w:eastAsiaTheme="minorHAnsi" w:hAnsiTheme="minorHAnsi" w:cstheme="minorBidi"/>
                <w:sz w:val="24"/>
              </w:rPr>
            </w:pPr>
            <w:r>
              <w:rPr>
                <w:rFonts w:asciiTheme="minorHAnsi" w:eastAsiaTheme="minorHAnsi" w:hAnsiTheme="minorHAnsi" w:cstheme="minorBidi"/>
                <w:sz w:val="24"/>
              </w:rPr>
              <w:t>This is an update of the previous guideline which was due for review. Please see guideline below:</w:t>
            </w:r>
          </w:p>
          <w:p w:rsidR="00AA5595" w:rsidRDefault="0057706F" w:rsidP="00AA5595">
            <w:pPr>
              <w:spacing w:after="200" w:line="276" w:lineRule="auto"/>
              <w:jc w:val="left"/>
              <w:rPr>
                <w:sz w:val="24"/>
              </w:rPr>
            </w:pPr>
            <w:r>
              <w:rPr>
                <w:sz w:val="24"/>
              </w:rPr>
              <w:object w:dxaOrig="1534" w:dyaOrig="997">
                <v:shape id="_x0000_i1034" type="#_x0000_t75" style="width:79.2pt;height:50.4pt" o:ole="">
                  <v:imagedata r:id="rId33" o:title=""/>
                </v:shape>
                <o:OLEObject Type="Embed" ProgID="AcroExch.Document.2020" ShapeID="_x0000_i1034" DrawAspect="Icon" ObjectID="_1707554371" r:id="rId34"/>
              </w:object>
            </w:r>
          </w:p>
        </w:tc>
      </w:tr>
      <w:tr w:rsidR="00252B78" w:rsidRPr="00A9363E" w:rsidTr="00E62172">
        <w:trPr>
          <w:trHeight w:val="377"/>
        </w:trPr>
        <w:tc>
          <w:tcPr>
            <w:tcW w:w="3104" w:type="dxa"/>
            <w:shd w:val="clear" w:color="auto" w:fill="auto"/>
          </w:tcPr>
          <w:p w:rsidR="00252B78" w:rsidRDefault="00252B78" w:rsidP="00E62172">
            <w:pPr>
              <w:rPr>
                <w:rFonts w:cs="Calibri"/>
                <w:b/>
                <w:bCs/>
                <w:sz w:val="24"/>
                <w:lang w:eastAsia="en-GB"/>
              </w:rPr>
            </w:pPr>
          </w:p>
          <w:p w:rsidR="00653971" w:rsidRPr="00653971" w:rsidRDefault="00653971" w:rsidP="00653971">
            <w:pPr>
              <w:spacing w:after="120"/>
              <w:jc w:val="left"/>
              <w:rPr>
                <w:rFonts w:asciiTheme="minorHAnsi" w:hAnsiTheme="minorHAnsi" w:cstheme="minorHAnsi"/>
                <w:b/>
                <w:sz w:val="24"/>
              </w:rPr>
            </w:pPr>
            <w:r w:rsidRPr="00653971">
              <w:rPr>
                <w:rFonts w:asciiTheme="minorHAnsi" w:hAnsiTheme="minorHAnsi" w:cstheme="minorHAnsi"/>
                <w:b/>
                <w:sz w:val="24"/>
              </w:rPr>
              <w:lastRenderedPageBreak/>
              <w:t>Dapagliflozin in heart failure – information and top tips</w:t>
            </w:r>
          </w:p>
          <w:p w:rsidR="00252B78" w:rsidRDefault="00252B78" w:rsidP="00E62172">
            <w:pPr>
              <w:rPr>
                <w:rFonts w:cs="Calibri"/>
                <w:b/>
                <w:bCs/>
                <w:sz w:val="24"/>
                <w:lang w:eastAsia="en-GB"/>
              </w:rPr>
            </w:pPr>
          </w:p>
          <w:p w:rsidR="00252B78" w:rsidRDefault="00252B78" w:rsidP="00E62172">
            <w:pPr>
              <w:rPr>
                <w:rFonts w:cs="Calibri"/>
                <w:b/>
                <w:bCs/>
                <w:sz w:val="24"/>
                <w:lang w:eastAsia="en-GB"/>
              </w:rPr>
            </w:pPr>
          </w:p>
        </w:tc>
        <w:tc>
          <w:tcPr>
            <w:tcW w:w="0" w:type="auto"/>
            <w:shd w:val="clear" w:color="auto" w:fill="FFFFFF" w:themeFill="background1"/>
          </w:tcPr>
          <w:p w:rsidR="00252B78" w:rsidRDefault="00252B78" w:rsidP="00E62172">
            <w:pPr>
              <w:jc w:val="left"/>
              <w:rPr>
                <w:sz w:val="24"/>
              </w:rPr>
            </w:pPr>
          </w:p>
          <w:p w:rsidR="00252B78" w:rsidRDefault="00CF20CE" w:rsidP="00252B78">
            <w:pPr>
              <w:jc w:val="left"/>
              <w:rPr>
                <w:sz w:val="24"/>
              </w:rPr>
            </w:pPr>
            <w:r>
              <w:rPr>
                <w:sz w:val="24"/>
              </w:rPr>
              <w:lastRenderedPageBreak/>
              <w:t xml:space="preserve">This </w:t>
            </w:r>
            <w:r w:rsidR="0057706F">
              <w:rPr>
                <w:sz w:val="24"/>
              </w:rPr>
              <w:t>information and top tips guide</w:t>
            </w:r>
            <w:r>
              <w:rPr>
                <w:sz w:val="24"/>
              </w:rPr>
              <w:t xml:space="preserve"> can be used as advice for our patients across </w:t>
            </w:r>
            <w:r w:rsidR="0057706F">
              <w:rPr>
                <w:sz w:val="24"/>
              </w:rPr>
              <w:t>North Cumbria:</w:t>
            </w:r>
          </w:p>
          <w:p w:rsidR="00252B78" w:rsidRDefault="0057706F" w:rsidP="0057706F">
            <w:pPr>
              <w:jc w:val="left"/>
              <w:rPr>
                <w:sz w:val="24"/>
              </w:rPr>
            </w:pPr>
            <w:r>
              <w:rPr>
                <w:sz w:val="24"/>
              </w:rPr>
              <w:object w:dxaOrig="1534" w:dyaOrig="997">
                <v:shape id="_x0000_i1035" type="#_x0000_t75" style="width:79.2pt;height:50.4pt" o:ole="">
                  <v:imagedata r:id="rId35" o:title=""/>
                </v:shape>
                <o:OLEObject Type="Embed" ProgID="AcroExch.Document.2020" ShapeID="_x0000_i1035" DrawAspect="Icon" ObjectID="_1707554372" r:id="rId36"/>
              </w:object>
            </w:r>
          </w:p>
        </w:tc>
      </w:tr>
      <w:tr w:rsidR="00252B78" w:rsidRPr="00A9363E" w:rsidTr="00E62172">
        <w:trPr>
          <w:trHeight w:val="377"/>
        </w:trPr>
        <w:tc>
          <w:tcPr>
            <w:tcW w:w="3104" w:type="dxa"/>
            <w:shd w:val="clear" w:color="auto" w:fill="auto"/>
          </w:tcPr>
          <w:p w:rsidR="00252B78" w:rsidRDefault="00252B78" w:rsidP="00E62172">
            <w:pPr>
              <w:rPr>
                <w:rFonts w:cs="Calibri"/>
                <w:b/>
                <w:bCs/>
                <w:sz w:val="24"/>
                <w:lang w:eastAsia="en-GB"/>
              </w:rPr>
            </w:pPr>
          </w:p>
          <w:p w:rsidR="00653971" w:rsidRPr="00653971" w:rsidRDefault="00653971" w:rsidP="00653971">
            <w:pPr>
              <w:spacing w:after="120"/>
              <w:jc w:val="left"/>
              <w:rPr>
                <w:rFonts w:asciiTheme="minorHAnsi" w:hAnsiTheme="minorHAnsi" w:cstheme="minorHAnsi"/>
                <w:b/>
                <w:sz w:val="24"/>
                <w:lang w:val="en-US"/>
              </w:rPr>
            </w:pPr>
            <w:r w:rsidRPr="00653971">
              <w:rPr>
                <w:rFonts w:asciiTheme="minorHAnsi" w:hAnsiTheme="minorHAnsi" w:cstheme="minorHAnsi"/>
                <w:b/>
                <w:sz w:val="24"/>
                <w:lang w:val="en-US"/>
              </w:rPr>
              <w:t>Seven day prescriptions and multi-compartment compliance aids (MCA’s) – position statement</w:t>
            </w:r>
          </w:p>
          <w:p w:rsidR="00252B78" w:rsidRPr="00252B78" w:rsidRDefault="00252B78" w:rsidP="00E62172">
            <w:pPr>
              <w:rPr>
                <w:rFonts w:cs="Calibri"/>
                <w:b/>
                <w:bCs/>
                <w:sz w:val="24"/>
                <w:lang w:eastAsia="en-GB"/>
              </w:rPr>
            </w:pPr>
          </w:p>
        </w:tc>
        <w:tc>
          <w:tcPr>
            <w:tcW w:w="0" w:type="auto"/>
            <w:shd w:val="clear" w:color="auto" w:fill="FFFFFF" w:themeFill="background1"/>
          </w:tcPr>
          <w:p w:rsidR="00252B78" w:rsidRDefault="00252B78" w:rsidP="00E62172">
            <w:pPr>
              <w:jc w:val="left"/>
              <w:rPr>
                <w:sz w:val="24"/>
              </w:rPr>
            </w:pPr>
          </w:p>
          <w:p w:rsidR="0057706F" w:rsidRDefault="0057706F" w:rsidP="0057706F">
            <w:pPr>
              <w:jc w:val="left"/>
              <w:rPr>
                <w:rFonts w:asciiTheme="minorHAnsi" w:eastAsiaTheme="minorHAnsi" w:hAnsiTheme="minorHAnsi" w:cstheme="minorBidi"/>
                <w:sz w:val="24"/>
              </w:rPr>
            </w:pPr>
            <w:r>
              <w:rPr>
                <w:rFonts w:asciiTheme="minorHAnsi" w:eastAsiaTheme="minorHAnsi" w:hAnsiTheme="minorHAnsi" w:cstheme="minorBidi"/>
                <w:sz w:val="24"/>
              </w:rPr>
              <w:t>This is an update of the previous guideline which was due for review. Please see guideline below:</w:t>
            </w:r>
          </w:p>
          <w:p w:rsidR="00CF20CE" w:rsidRDefault="0057706F" w:rsidP="00252B78">
            <w:pPr>
              <w:jc w:val="left"/>
              <w:rPr>
                <w:sz w:val="24"/>
              </w:rPr>
            </w:pPr>
            <w:r>
              <w:rPr>
                <w:sz w:val="24"/>
              </w:rPr>
              <w:object w:dxaOrig="1534" w:dyaOrig="997">
                <v:shape id="_x0000_i1036" type="#_x0000_t75" style="width:79.2pt;height:50.4pt" o:ole="">
                  <v:imagedata r:id="rId37" o:title=""/>
                </v:shape>
                <o:OLEObject Type="Embed" ProgID="AcroExch.Document.2020" ShapeID="_x0000_i1036" DrawAspect="Icon" ObjectID="_1707554373" r:id="rId38"/>
              </w:object>
            </w:r>
          </w:p>
        </w:tc>
      </w:tr>
      <w:tr w:rsidR="00653971" w:rsidRPr="00A9363E" w:rsidTr="00E62172">
        <w:trPr>
          <w:trHeight w:val="377"/>
        </w:trPr>
        <w:tc>
          <w:tcPr>
            <w:tcW w:w="3104" w:type="dxa"/>
            <w:shd w:val="clear" w:color="auto" w:fill="auto"/>
          </w:tcPr>
          <w:p w:rsidR="00653971" w:rsidRDefault="00653971" w:rsidP="00E62172">
            <w:pPr>
              <w:rPr>
                <w:rFonts w:cs="Calibri"/>
                <w:b/>
                <w:bCs/>
                <w:sz w:val="24"/>
                <w:lang w:eastAsia="en-GB"/>
              </w:rPr>
            </w:pPr>
          </w:p>
          <w:p w:rsidR="00653971" w:rsidRPr="00653971" w:rsidRDefault="00653971" w:rsidP="00653971">
            <w:pPr>
              <w:pStyle w:val="BodyText"/>
              <w:spacing w:line="360" w:lineRule="auto"/>
              <w:rPr>
                <w:rFonts w:ascii="Calibri" w:hAnsi="Calibri" w:cs="Calibri"/>
                <w:b/>
                <w:sz w:val="24"/>
                <w:szCs w:val="24"/>
              </w:rPr>
            </w:pPr>
            <w:r w:rsidRPr="00653971">
              <w:rPr>
                <w:rFonts w:ascii="Calibri" w:hAnsi="Calibri" w:cs="Calibri"/>
                <w:b/>
                <w:sz w:val="24"/>
                <w:szCs w:val="24"/>
              </w:rPr>
              <w:t>Guidelines for the Management of Adults with Asymptomatic Liver Blood Test Abnormalities</w:t>
            </w:r>
          </w:p>
          <w:p w:rsidR="00653971" w:rsidRDefault="00653971" w:rsidP="00E62172">
            <w:pPr>
              <w:rPr>
                <w:rFonts w:cs="Calibri"/>
                <w:b/>
                <w:bCs/>
                <w:sz w:val="24"/>
                <w:lang w:eastAsia="en-GB"/>
              </w:rPr>
            </w:pPr>
          </w:p>
        </w:tc>
        <w:tc>
          <w:tcPr>
            <w:tcW w:w="0" w:type="auto"/>
            <w:shd w:val="clear" w:color="auto" w:fill="FFFFFF" w:themeFill="background1"/>
          </w:tcPr>
          <w:p w:rsidR="00653971" w:rsidRDefault="00653971" w:rsidP="00E62172">
            <w:pPr>
              <w:jc w:val="left"/>
              <w:rPr>
                <w:sz w:val="24"/>
              </w:rPr>
            </w:pPr>
          </w:p>
          <w:p w:rsidR="0057706F" w:rsidRDefault="0057706F" w:rsidP="0057706F">
            <w:pPr>
              <w:jc w:val="left"/>
              <w:rPr>
                <w:rFonts w:asciiTheme="minorHAnsi" w:eastAsiaTheme="minorHAnsi" w:hAnsiTheme="minorHAnsi" w:cstheme="minorBidi"/>
                <w:sz w:val="24"/>
              </w:rPr>
            </w:pPr>
            <w:r>
              <w:rPr>
                <w:rFonts w:asciiTheme="minorHAnsi" w:eastAsiaTheme="minorHAnsi" w:hAnsiTheme="minorHAnsi" w:cstheme="minorBidi"/>
                <w:sz w:val="24"/>
              </w:rPr>
              <w:t>This is an update of the previous guideline which was due for review. Please see guideline below:</w:t>
            </w:r>
          </w:p>
          <w:p w:rsidR="0057706F" w:rsidRDefault="0057706F" w:rsidP="00E62172">
            <w:pPr>
              <w:jc w:val="left"/>
              <w:rPr>
                <w:sz w:val="24"/>
              </w:rPr>
            </w:pPr>
            <w:r>
              <w:rPr>
                <w:sz w:val="24"/>
              </w:rPr>
              <w:object w:dxaOrig="1534" w:dyaOrig="997">
                <v:shape id="_x0000_i1037" type="#_x0000_t75" style="width:79.2pt;height:50.4pt" o:ole="">
                  <v:imagedata r:id="rId39" o:title=""/>
                </v:shape>
                <o:OLEObject Type="Embed" ProgID="AcroExch.Document.2020" ShapeID="_x0000_i1037" DrawAspect="Icon" ObjectID="_1707554374" r:id="rId40"/>
              </w:object>
            </w:r>
          </w:p>
        </w:tc>
      </w:tr>
      <w:tr w:rsidR="003A4669" w:rsidRPr="00A9363E" w:rsidTr="00E62172">
        <w:trPr>
          <w:trHeight w:val="377"/>
        </w:trPr>
        <w:tc>
          <w:tcPr>
            <w:tcW w:w="3104" w:type="dxa"/>
            <w:shd w:val="clear" w:color="auto" w:fill="auto"/>
          </w:tcPr>
          <w:p w:rsidR="003A4669" w:rsidRDefault="003A4669" w:rsidP="003A4669">
            <w:pPr>
              <w:jc w:val="left"/>
              <w:rPr>
                <w:rFonts w:cs="Calibri"/>
                <w:b/>
                <w:bCs/>
                <w:sz w:val="24"/>
                <w:lang w:eastAsia="en-GB"/>
              </w:rPr>
            </w:pPr>
          </w:p>
          <w:p w:rsidR="003A4669" w:rsidRDefault="003A4669" w:rsidP="003A4669">
            <w:pPr>
              <w:jc w:val="left"/>
              <w:rPr>
                <w:rFonts w:cs="Calibri"/>
                <w:b/>
                <w:bCs/>
                <w:sz w:val="24"/>
                <w:lang w:eastAsia="en-GB"/>
              </w:rPr>
            </w:pPr>
            <w:r>
              <w:rPr>
                <w:rFonts w:cs="Calibri"/>
                <w:b/>
                <w:bCs/>
                <w:sz w:val="24"/>
                <w:lang w:eastAsia="en-GB"/>
              </w:rPr>
              <w:t>New approved formulary products</w:t>
            </w:r>
          </w:p>
        </w:tc>
        <w:tc>
          <w:tcPr>
            <w:tcW w:w="0" w:type="auto"/>
            <w:shd w:val="clear" w:color="auto" w:fill="FFFFFF" w:themeFill="background1"/>
          </w:tcPr>
          <w:p w:rsidR="003A4669" w:rsidRDefault="003A4669" w:rsidP="00E62172">
            <w:pPr>
              <w:jc w:val="left"/>
              <w:rPr>
                <w:sz w:val="24"/>
              </w:rPr>
            </w:pPr>
          </w:p>
          <w:p w:rsidR="003A4669" w:rsidRDefault="006D722C" w:rsidP="00E62172">
            <w:pPr>
              <w:jc w:val="left"/>
              <w:rPr>
                <w:sz w:val="24"/>
              </w:rPr>
            </w:pPr>
            <w:r>
              <w:rPr>
                <w:sz w:val="24"/>
              </w:rPr>
              <w:object w:dxaOrig="1534" w:dyaOrig="997">
                <v:shape id="_x0000_i1038" type="#_x0000_t75" style="width:79.2pt;height:50.4pt" o:ole="">
                  <v:imagedata r:id="rId41" o:title=""/>
                </v:shape>
                <o:OLEObject Type="Embed" ProgID="Package" ShapeID="_x0000_i1038" DrawAspect="Icon" ObjectID="_1707554375" r:id="rId42"/>
              </w:object>
            </w:r>
          </w:p>
          <w:p w:rsidR="003A4669" w:rsidRDefault="003A4669" w:rsidP="00E62172">
            <w:pPr>
              <w:jc w:val="left"/>
              <w:rPr>
                <w:sz w:val="24"/>
              </w:rPr>
            </w:pPr>
          </w:p>
        </w:tc>
      </w:tr>
    </w:tbl>
    <w:p w:rsidR="00EF1E50" w:rsidRDefault="00EF1E50" w:rsidP="00540567">
      <w:pPr>
        <w:rPr>
          <w:sz w:val="16"/>
          <w:szCs w:val="16"/>
        </w:rPr>
      </w:pPr>
    </w:p>
    <w:p w:rsidR="00EF1E50" w:rsidRDefault="00EF1E50" w:rsidP="00540567">
      <w:pPr>
        <w:rPr>
          <w:sz w:val="16"/>
          <w:szCs w:val="16"/>
        </w:rPr>
      </w:pPr>
    </w:p>
    <w:p w:rsidR="003A4669" w:rsidRDefault="003A4669" w:rsidP="00540567">
      <w:pPr>
        <w:rPr>
          <w:sz w:val="16"/>
          <w:szCs w:val="16"/>
        </w:rPr>
      </w:pPr>
    </w:p>
    <w:p w:rsidR="003A4669" w:rsidRDefault="003A4669" w:rsidP="00540567">
      <w:pPr>
        <w:rPr>
          <w:sz w:val="16"/>
          <w:szCs w:val="16"/>
        </w:rPr>
      </w:pPr>
    </w:p>
    <w:p w:rsidR="003A4669" w:rsidRDefault="003A4669" w:rsidP="00540567">
      <w:pPr>
        <w:rPr>
          <w:sz w:val="16"/>
          <w:szCs w:val="16"/>
        </w:rPr>
      </w:pPr>
    </w:p>
    <w:p w:rsidR="00CF20CE" w:rsidRPr="00307B05" w:rsidRDefault="00CF20CE" w:rsidP="00540567">
      <w:pPr>
        <w:rPr>
          <w:sz w:val="24"/>
        </w:rPr>
      </w:pPr>
    </w:p>
    <w:p w:rsidR="00CF20CE" w:rsidRDefault="00CF20CE" w:rsidP="00540567">
      <w:pPr>
        <w:rPr>
          <w:sz w:val="16"/>
          <w:szCs w:val="16"/>
        </w:rPr>
      </w:pPr>
    </w:p>
    <w:p w:rsidR="00CF20CE" w:rsidRDefault="00CF20CE" w:rsidP="00540567">
      <w:pPr>
        <w:rPr>
          <w:sz w:val="16"/>
          <w:szCs w:val="16"/>
        </w:rPr>
      </w:pPr>
    </w:p>
    <w:p w:rsidR="00CF20CE" w:rsidRDefault="00CF20CE" w:rsidP="00540567">
      <w:pPr>
        <w:rPr>
          <w:sz w:val="16"/>
          <w:szCs w:val="16"/>
        </w:rPr>
      </w:pPr>
    </w:p>
    <w:p w:rsidR="009357A5" w:rsidRDefault="009357A5" w:rsidP="00540567">
      <w:pPr>
        <w:rPr>
          <w:sz w:val="16"/>
          <w:szCs w:val="16"/>
        </w:rPr>
      </w:pPr>
    </w:p>
    <w:p w:rsidR="009357A5" w:rsidRDefault="009357A5" w:rsidP="00540567">
      <w:pPr>
        <w:rPr>
          <w:sz w:val="16"/>
          <w:szCs w:val="16"/>
        </w:rPr>
      </w:pPr>
    </w:p>
    <w:p w:rsidR="009357A5" w:rsidRDefault="009357A5" w:rsidP="00540567">
      <w:pPr>
        <w:rPr>
          <w:sz w:val="16"/>
          <w:szCs w:val="16"/>
        </w:rPr>
      </w:pPr>
    </w:p>
    <w:p w:rsidR="00152B6E" w:rsidRPr="006227F0" w:rsidRDefault="00152B6E" w:rsidP="00540567">
      <w:pPr>
        <w:rPr>
          <w:sz w:val="16"/>
          <w:szCs w:val="16"/>
        </w:rPr>
      </w:pPr>
    </w:p>
    <w:p w:rsidR="00583D29" w:rsidRDefault="00457FF3" w:rsidP="00540567">
      <w:pPr>
        <w:rPr>
          <w:sz w:val="24"/>
        </w:rPr>
      </w:pPr>
      <w:hyperlink w:anchor="Page1" w:history="1">
        <w:r w:rsidR="00A64ABC" w:rsidRPr="00C96460">
          <w:rPr>
            <w:sz w:val="24"/>
          </w:rPr>
          <w:sym w:font="Wingdings" w:char="F0E9"/>
        </w:r>
        <w:r w:rsidR="00A64ABC" w:rsidRPr="00C96460">
          <w:rPr>
            <w:sz w:val="24"/>
          </w:rPr>
          <w:t xml:space="preserve"> Return to page 1</w:t>
        </w:r>
      </w:hyperlink>
    </w:p>
    <w:p w:rsidR="00583D29" w:rsidRDefault="00583D29" w:rsidP="00FC0E9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rStyle w:val="Hyperlink"/>
          <w:sz w:val="24"/>
        </w:rPr>
      </w:pPr>
      <w:r>
        <w:rPr>
          <w:color w:val="FF0000"/>
          <w:sz w:val="24"/>
        </w:rPr>
        <w:t>All Medicines Optimisation guidance, Shared Care Guidelines, PGDs and other resources can now be found on the NECS Medicines Optimisation Website.</w:t>
      </w:r>
      <w:r w:rsidRPr="000352C1">
        <w:t xml:space="preserve"> </w:t>
      </w:r>
      <w:hyperlink r:id="rId43" w:history="1">
        <w:r w:rsidRPr="00EC59B2">
          <w:rPr>
            <w:rStyle w:val="Hyperlink"/>
            <w:sz w:val="24"/>
          </w:rPr>
          <w:t>http://medicines.necsu.nhs.uk/guidelines/cumbria-guidelines/</w:t>
        </w:r>
      </w:hyperlink>
    </w:p>
    <w:sectPr w:rsidR="00583D29" w:rsidSect="00A9020E">
      <w:pgSz w:w="16837" w:h="11905" w:orient="landscape" w:code="9"/>
      <w:pgMar w:top="567" w:right="567" w:bottom="567" w:left="567" w:header="720" w:footer="1134"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CC2" w:rsidRDefault="00D75CC2">
      <w:r>
        <w:separator/>
      </w:r>
    </w:p>
  </w:endnote>
  <w:endnote w:type="continuationSeparator" w:id="0">
    <w:p w:rsidR="00D75CC2" w:rsidRDefault="00D7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LT Std">
    <w:altName w:val="Helvetica Neue LT St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CC2" w:rsidRDefault="00D75CC2">
      <w:r>
        <w:separator/>
      </w:r>
    </w:p>
  </w:footnote>
  <w:footnote w:type="continuationSeparator" w:id="0">
    <w:p w:rsidR="00D75CC2" w:rsidRDefault="00D75C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ck" style="width:14.4pt;height:14.4pt;visibility:visible" o:bullet="t">
        <v:imagedata r:id="rId1" o:title="tick"/>
      </v:shape>
    </w:pict>
  </w:numPicBullet>
  <w:abstractNum w:abstractNumId="0" w15:restartNumberingAfterBreak="0">
    <w:nsid w:val="ECFD0397"/>
    <w:multiLevelType w:val="hybridMultilevel"/>
    <w:tmpl w:val="349CF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902DE"/>
    <w:multiLevelType w:val="hybridMultilevel"/>
    <w:tmpl w:val="7BE461F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02337ABA"/>
    <w:multiLevelType w:val="hybridMultilevel"/>
    <w:tmpl w:val="11BE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C44B6"/>
    <w:multiLevelType w:val="multilevel"/>
    <w:tmpl w:val="87EE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6299E"/>
    <w:multiLevelType w:val="multilevel"/>
    <w:tmpl w:val="A62A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613D1"/>
    <w:multiLevelType w:val="hybridMultilevel"/>
    <w:tmpl w:val="D672682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106E0"/>
    <w:multiLevelType w:val="hybridMultilevel"/>
    <w:tmpl w:val="DDBE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C7E69"/>
    <w:multiLevelType w:val="hybridMultilevel"/>
    <w:tmpl w:val="EFAADA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E3A707"/>
    <w:multiLevelType w:val="hybridMultilevel"/>
    <w:tmpl w:val="8ECE4D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6A2A40"/>
    <w:multiLevelType w:val="hybridMultilevel"/>
    <w:tmpl w:val="23B65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C329B1"/>
    <w:multiLevelType w:val="hybridMultilevel"/>
    <w:tmpl w:val="2EBC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16900"/>
    <w:multiLevelType w:val="hybridMultilevel"/>
    <w:tmpl w:val="59B048CE"/>
    <w:lvl w:ilvl="0" w:tplc="4B5098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829AC"/>
    <w:multiLevelType w:val="hybridMultilevel"/>
    <w:tmpl w:val="C756B7D6"/>
    <w:lvl w:ilvl="0" w:tplc="1A082316">
      <w:start w:val="1"/>
      <w:numFmt w:val="bullet"/>
      <w:lvlText w:val=""/>
      <w:lvlPicBulletId w:val="0"/>
      <w:lvlJc w:val="left"/>
      <w:pPr>
        <w:tabs>
          <w:tab w:val="num" w:pos="720"/>
        </w:tabs>
        <w:ind w:left="720" w:hanging="360"/>
      </w:pPr>
      <w:rPr>
        <w:rFonts w:ascii="Symbol" w:hAnsi="Symbol" w:hint="default"/>
      </w:rPr>
    </w:lvl>
    <w:lvl w:ilvl="1" w:tplc="601EB7B0" w:tentative="1">
      <w:start w:val="1"/>
      <w:numFmt w:val="bullet"/>
      <w:lvlText w:val=""/>
      <w:lvlJc w:val="left"/>
      <w:pPr>
        <w:tabs>
          <w:tab w:val="num" w:pos="1440"/>
        </w:tabs>
        <w:ind w:left="1440" w:hanging="360"/>
      </w:pPr>
      <w:rPr>
        <w:rFonts w:ascii="Symbol" w:hAnsi="Symbol" w:hint="default"/>
      </w:rPr>
    </w:lvl>
    <w:lvl w:ilvl="2" w:tplc="5314B90A" w:tentative="1">
      <w:start w:val="1"/>
      <w:numFmt w:val="bullet"/>
      <w:lvlText w:val=""/>
      <w:lvlJc w:val="left"/>
      <w:pPr>
        <w:tabs>
          <w:tab w:val="num" w:pos="2160"/>
        </w:tabs>
        <w:ind w:left="2160" w:hanging="360"/>
      </w:pPr>
      <w:rPr>
        <w:rFonts w:ascii="Symbol" w:hAnsi="Symbol" w:hint="default"/>
      </w:rPr>
    </w:lvl>
    <w:lvl w:ilvl="3" w:tplc="293C4EA2" w:tentative="1">
      <w:start w:val="1"/>
      <w:numFmt w:val="bullet"/>
      <w:lvlText w:val=""/>
      <w:lvlJc w:val="left"/>
      <w:pPr>
        <w:tabs>
          <w:tab w:val="num" w:pos="2880"/>
        </w:tabs>
        <w:ind w:left="2880" w:hanging="360"/>
      </w:pPr>
      <w:rPr>
        <w:rFonts w:ascii="Symbol" w:hAnsi="Symbol" w:hint="default"/>
      </w:rPr>
    </w:lvl>
    <w:lvl w:ilvl="4" w:tplc="EB3AC65A" w:tentative="1">
      <w:start w:val="1"/>
      <w:numFmt w:val="bullet"/>
      <w:lvlText w:val=""/>
      <w:lvlJc w:val="left"/>
      <w:pPr>
        <w:tabs>
          <w:tab w:val="num" w:pos="3600"/>
        </w:tabs>
        <w:ind w:left="3600" w:hanging="360"/>
      </w:pPr>
      <w:rPr>
        <w:rFonts w:ascii="Symbol" w:hAnsi="Symbol" w:hint="default"/>
      </w:rPr>
    </w:lvl>
    <w:lvl w:ilvl="5" w:tplc="2234AB4E" w:tentative="1">
      <w:start w:val="1"/>
      <w:numFmt w:val="bullet"/>
      <w:lvlText w:val=""/>
      <w:lvlJc w:val="left"/>
      <w:pPr>
        <w:tabs>
          <w:tab w:val="num" w:pos="4320"/>
        </w:tabs>
        <w:ind w:left="4320" w:hanging="360"/>
      </w:pPr>
      <w:rPr>
        <w:rFonts w:ascii="Symbol" w:hAnsi="Symbol" w:hint="default"/>
      </w:rPr>
    </w:lvl>
    <w:lvl w:ilvl="6" w:tplc="38D00E12" w:tentative="1">
      <w:start w:val="1"/>
      <w:numFmt w:val="bullet"/>
      <w:lvlText w:val=""/>
      <w:lvlJc w:val="left"/>
      <w:pPr>
        <w:tabs>
          <w:tab w:val="num" w:pos="5040"/>
        </w:tabs>
        <w:ind w:left="5040" w:hanging="360"/>
      </w:pPr>
      <w:rPr>
        <w:rFonts w:ascii="Symbol" w:hAnsi="Symbol" w:hint="default"/>
      </w:rPr>
    </w:lvl>
    <w:lvl w:ilvl="7" w:tplc="2A48707E" w:tentative="1">
      <w:start w:val="1"/>
      <w:numFmt w:val="bullet"/>
      <w:lvlText w:val=""/>
      <w:lvlJc w:val="left"/>
      <w:pPr>
        <w:tabs>
          <w:tab w:val="num" w:pos="5760"/>
        </w:tabs>
        <w:ind w:left="5760" w:hanging="360"/>
      </w:pPr>
      <w:rPr>
        <w:rFonts w:ascii="Symbol" w:hAnsi="Symbol" w:hint="default"/>
      </w:rPr>
    </w:lvl>
    <w:lvl w:ilvl="8" w:tplc="0DE8FD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7492372"/>
    <w:multiLevelType w:val="hybridMultilevel"/>
    <w:tmpl w:val="F6DE4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7C22FD"/>
    <w:multiLevelType w:val="multilevel"/>
    <w:tmpl w:val="103E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E0E1B"/>
    <w:multiLevelType w:val="hybridMultilevel"/>
    <w:tmpl w:val="CAAA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F6987"/>
    <w:multiLevelType w:val="hybridMultilevel"/>
    <w:tmpl w:val="6934EF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48B20E3"/>
    <w:multiLevelType w:val="hybridMultilevel"/>
    <w:tmpl w:val="A89A9902"/>
    <w:lvl w:ilvl="0" w:tplc="7C74EE32">
      <w:numFmt w:val="bullet"/>
      <w:lvlText w:val="•"/>
      <w:lvlJc w:val="left"/>
      <w:pPr>
        <w:ind w:left="470" w:hanging="360"/>
      </w:pPr>
      <w:rPr>
        <w:rFonts w:ascii="Calibri" w:eastAsia="Times New Roman" w:hAnsi="Calibri" w:cs="Helvetica Neue LT Std"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55E61AB3"/>
    <w:multiLevelType w:val="hybridMultilevel"/>
    <w:tmpl w:val="E968E7B0"/>
    <w:lvl w:ilvl="0" w:tplc="4B5098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C51E5"/>
    <w:multiLevelType w:val="hybridMultilevel"/>
    <w:tmpl w:val="B4CEF9BC"/>
    <w:lvl w:ilvl="0" w:tplc="7C74EE32">
      <w:numFmt w:val="bullet"/>
      <w:lvlText w:val="•"/>
      <w:lvlJc w:val="left"/>
      <w:pPr>
        <w:ind w:left="420" w:hanging="360"/>
      </w:pPr>
      <w:rPr>
        <w:rFonts w:ascii="Calibri" w:eastAsia="Times New Roman" w:hAnsi="Calibri" w:cs="Helvetica Neue LT Std"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585B6A13"/>
    <w:multiLevelType w:val="hybridMultilevel"/>
    <w:tmpl w:val="4A62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72555"/>
    <w:multiLevelType w:val="hybridMultilevel"/>
    <w:tmpl w:val="AAD43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1D4104"/>
    <w:multiLevelType w:val="hybridMultilevel"/>
    <w:tmpl w:val="6FAE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0E0F8F"/>
    <w:multiLevelType w:val="hybridMultilevel"/>
    <w:tmpl w:val="BF238B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4F30511"/>
    <w:multiLevelType w:val="hybridMultilevel"/>
    <w:tmpl w:val="229055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DF28F1"/>
    <w:multiLevelType w:val="hybridMultilevel"/>
    <w:tmpl w:val="BFA0C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954123"/>
    <w:multiLevelType w:val="multilevel"/>
    <w:tmpl w:val="4258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16995"/>
    <w:multiLevelType w:val="hybridMultilevel"/>
    <w:tmpl w:val="A2C6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31CB3"/>
    <w:multiLevelType w:val="hybridMultilevel"/>
    <w:tmpl w:val="4910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13266A"/>
    <w:multiLevelType w:val="hybridMultilevel"/>
    <w:tmpl w:val="C8CC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900DA8"/>
    <w:multiLevelType w:val="hybridMultilevel"/>
    <w:tmpl w:val="51DCC63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5"/>
  </w:num>
  <w:num w:numId="4">
    <w:abstractNumId w:val="29"/>
  </w:num>
  <w:num w:numId="5">
    <w:abstractNumId w:val="26"/>
  </w:num>
  <w:num w:numId="6">
    <w:abstractNumId w:val="4"/>
  </w:num>
  <w:num w:numId="7">
    <w:abstractNumId w:val="27"/>
  </w:num>
  <w:num w:numId="8">
    <w:abstractNumId w:val="2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8"/>
  </w:num>
  <w:num w:numId="12">
    <w:abstractNumId w:val="16"/>
  </w:num>
  <w:num w:numId="13">
    <w:abstractNumId w:val="0"/>
  </w:num>
  <w:num w:numId="14">
    <w:abstractNumId w:val="25"/>
  </w:num>
  <w:num w:numId="15">
    <w:abstractNumId w:val="23"/>
  </w:num>
  <w:num w:numId="16">
    <w:abstractNumId w:val="22"/>
  </w:num>
  <w:num w:numId="17">
    <w:abstractNumId w:val="11"/>
  </w:num>
  <w:num w:numId="18">
    <w:abstractNumId w:val="12"/>
  </w:num>
  <w:num w:numId="19">
    <w:abstractNumId w:val="18"/>
  </w:num>
  <w:num w:numId="20">
    <w:abstractNumId w:val="6"/>
  </w:num>
  <w:num w:numId="21">
    <w:abstractNumId w:val="2"/>
  </w:num>
  <w:num w:numId="22">
    <w:abstractNumId w:val="24"/>
  </w:num>
  <w:num w:numId="23">
    <w:abstractNumId w:val="30"/>
  </w:num>
  <w:num w:numId="24">
    <w:abstractNumId w:val="1"/>
  </w:num>
  <w:num w:numId="25">
    <w:abstractNumId w:val="19"/>
  </w:num>
  <w:num w:numId="26">
    <w:abstractNumId w:val="17"/>
  </w:num>
  <w:num w:numId="27">
    <w:abstractNumId w:val="10"/>
  </w:num>
  <w:num w:numId="28">
    <w:abstractNumId w:val="9"/>
  </w:num>
  <w:num w:numId="29">
    <w:abstractNumId w:val="13"/>
  </w:num>
  <w:num w:numId="30">
    <w:abstractNumId w:val="3"/>
  </w:num>
  <w:num w:numId="3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C2"/>
    <w:rsid w:val="00003092"/>
    <w:rsid w:val="00003A5E"/>
    <w:rsid w:val="00003BDD"/>
    <w:rsid w:val="000042EE"/>
    <w:rsid w:val="00005289"/>
    <w:rsid w:val="0000569E"/>
    <w:rsid w:val="0000596F"/>
    <w:rsid w:val="00005FBC"/>
    <w:rsid w:val="00006BC0"/>
    <w:rsid w:val="00011DFA"/>
    <w:rsid w:val="00012650"/>
    <w:rsid w:val="00012903"/>
    <w:rsid w:val="0001532C"/>
    <w:rsid w:val="00015424"/>
    <w:rsid w:val="000163D0"/>
    <w:rsid w:val="0002170A"/>
    <w:rsid w:val="00023EA9"/>
    <w:rsid w:val="00031FEB"/>
    <w:rsid w:val="00032AF1"/>
    <w:rsid w:val="00032C72"/>
    <w:rsid w:val="000350C1"/>
    <w:rsid w:val="000352C1"/>
    <w:rsid w:val="000411C8"/>
    <w:rsid w:val="00041874"/>
    <w:rsid w:val="00042F8F"/>
    <w:rsid w:val="00044648"/>
    <w:rsid w:val="0004554E"/>
    <w:rsid w:val="00045F3D"/>
    <w:rsid w:val="00045FCD"/>
    <w:rsid w:val="00046AB6"/>
    <w:rsid w:val="00046E5D"/>
    <w:rsid w:val="00047F52"/>
    <w:rsid w:val="000501FC"/>
    <w:rsid w:val="0005235D"/>
    <w:rsid w:val="000532A2"/>
    <w:rsid w:val="00054F78"/>
    <w:rsid w:val="0005532F"/>
    <w:rsid w:val="00056596"/>
    <w:rsid w:val="00057026"/>
    <w:rsid w:val="00057175"/>
    <w:rsid w:val="000571A5"/>
    <w:rsid w:val="00060C61"/>
    <w:rsid w:val="00060E54"/>
    <w:rsid w:val="00063667"/>
    <w:rsid w:val="00063CDF"/>
    <w:rsid w:val="000656DF"/>
    <w:rsid w:val="00066BC9"/>
    <w:rsid w:val="00066FB9"/>
    <w:rsid w:val="00070EC8"/>
    <w:rsid w:val="000720A6"/>
    <w:rsid w:val="00073353"/>
    <w:rsid w:val="00073561"/>
    <w:rsid w:val="00075BAF"/>
    <w:rsid w:val="00080B89"/>
    <w:rsid w:val="00081071"/>
    <w:rsid w:val="000818DE"/>
    <w:rsid w:val="00083738"/>
    <w:rsid w:val="00084604"/>
    <w:rsid w:val="00090A66"/>
    <w:rsid w:val="0009156B"/>
    <w:rsid w:val="00092976"/>
    <w:rsid w:val="00093C11"/>
    <w:rsid w:val="00094C1C"/>
    <w:rsid w:val="000A226F"/>
    <w:rsid w:val="000A2AEA"/>
    <w:rsid w:val="000A366F"/>
    <w:rsid w:val="000A368B"/>
    <w:rsid w:val="000A4BA2"/>
    <w:rsid w:val="000A4CE8"/>
    <w:rsid w:val="000B0A32"/>
    <w:rsid w:val="000B0EA2"/>
    <w:rsid w:val="000B1814"/>
    <w:rsid w:val="000B4E85"/>
    <w:rsid w:val="000B7020"/>
    <w:rsid w:val="000B7CA8"/>
    <w:rsid w:val="000C0354"/>
    <w:rsid w:val="000C0431"/>
    <w:rsid w:val="000C0D03"/>
    <w:rsid w:val="000C2F01"/>
    <w:rsid w:val="000C56D4"/>
    <w:rsid w:val="000C7B64"/>
    <w:rsid w:val="000D0E20"/>
    <w:rsid w:val="000D126C"/>
    <w:rsid w:val="000D37D1"/>
    <w:rsid w:val="000D5016"/>
    <w:rsid w:val="000D58DE"/>
    <w:rsid w:val="000D7FAC"/>
    <w:rsid w:val="000E04F6"/>
    <w:rsid w:val="000E0563"/>
    <w:rsid w:val="000E05EC"/>
    <w:rsid w:val="000E0994"/>
    <w:rsid w:val="000E0AB0"/>
    <w:rsid w:val="000E21B9"/>
    <w:rsid w:val="000E3722"/>
    <w:rsid w:val="000E5383"/>
    <w:rsid w:val="000F1483"/>
    <w:rsid w:val="000F2DA4"/>
    <w:rsid w:val="000F4491"/>
    <w:rsid w:val="0010117A"/>
    <w:rsid w:val="00101E00"/>
    <w:rsid w:val="00103495"/>
    <w:rsid w:val="001045FD"/>
    <w:rsid w:val="00104DBD"/>
    <w:rsid w:val="00106AA5"/>
    <w:rsid w:val="001076C2"/>
    <w:rsid w:val="00114D94"/>
    <w:rsid w:val="001169C4"/>
    <w:rsid w:val="00117D8C"/>
    <w:rsid w:val="00121401"/>
    <w:rsid w:val="0012176A"/>
    <w:rsid w:val="00122017"/>
    <w:rsid w:val="00122379"/>
    <w:rsid w:val="001226B5"/>
    <w:rsid w:val="00123751"/>
    <w:rsid w:val="00124B3A"/>
    <w:rsid w:val="00124B7D"/>
    <w:rsid w:val="001265FB"/>
    <w:rsid w:val="0012695E"/>
    <w:rsid w:val="00127C4E"/>
    <w:rsid w:val="001303FD"/>
    <w:rsid w:val="00130AC3"/>
    <w:rsid w:val="001310CB"/>
    <w:rsid w:val="0013614C"/>
    <w:rsid w:val="00137379"/>
    <w:rsid w:val="00140074"/>
    <w:rsid w:val="00140290"/>
    <w:rsid w:val="00141C9C"/>
    <w:rsid w:val="00141E73"/>
    <w:rsid w:val="00146976"/>
    <w:rsid w:val="00151625"/>
    <w:rsid w:val="00152B6E"/>
    <w:rsid w:val="0015622E"/>
    <w:rsid w:val="0015680C"/>
    <w:rsid w:val="001571C9"/>
    <w:rsid w:val="00162337"/>
    <w:rsid w:val="00162B80"/>
    <w:rsid w:val="00163DDE"/>
    <w:rsid w:val="001645EF"/>
    <w:rsid w:val="00165BC8"/>
    <w:rsid w:val="00167C58"/>
    <w:rsid w:val="00170D7D"/>
    <w:rsid w:val="001735DF"/>
    <w:rsid w:val="001755B7"/>
    <w:rsid w:val="00176B69"/>
    <w:rsid w:val="00177383"/>
    <w:rsid w:val="0017780D"/>
    <w:rsid w:val="001819BD"/>
    <w:rsid w:val="001822FF"/>
    <w:rsid w:val="00184E45"/>
    <w:rsid w:val="001858E7"/>
    <w:rsid w:val="00186958"/>
    <w:rsid w:val="00187175"/>
    <w:rsid w:val="001872C4"/>
    <w:rsid w:val="00190699"/>
    <w:rsid w:val="001909CC"/>
    <w:rsid w:val="0019110D"/>
    <w:rsid w:val="001928AD"/>
    <w:rsid w:val="001931D9"/>
    <w:rsid w:val="00193619"/>
    <w:rsid w:val="00194D7F"/>
    <w:rsid w:val="001950DC"/>
    <w:rsid w:val="001A0FB9"/>
    <w:rsid w:val="001A18E2"/>
    <w:rsid w:val="001A3A9B"/>
    <w:rsid w:val="001A4D4B"/>
    <w:rsid w:val="001B1122"/>
    <w:rsid w:val="001B50A6"/>
    <w:rsid w:val="001B522F"/>
    <w:rsid w:val="001B7A2C"/>
    <w:rsid w:val="001C2E50"/>
    <w:rsid w:val="001C2EE4"/>
    <w:rsid w:val="001C3837"/>
    <w:rsid w:val="001C3D28"/>
    <w:rsid w:val="001C4A65"/>
    <w:rsid w:val="001C53F6"/>
    <w:rsid w:val="001C68E5"/>
    <w:rsid w:val="001C7ECA"/>
    <w:rsid w:val="001D2C0D"/>
    <w:rsid w:val="001D31A0"/>
    <w:rsid w:val="001D34E3"/>
    <w:rsid w:val="001D595C"/>
    <w:rsid w:val="001E0277"/>
    <w:rsid w:val="001E5594"/>
    <w:rsid w:val="001F02B6"/>
    <w:rsid w:val="001F070D"/>
    <w:rsid w:val="001F0851"/>
    <w:rsid w:val="001F1593"/>
    <w:rsid w:val="001F3425"/>
    <w:rsid w:val="001F5052"/>
    <w:rsid w:val="001F6C26"/>
    <w:rsid w:val="00203D80"/>
    <w:rsid w:val="002041D5"/>
    <w:rsid w:val="002049FF"/>
    <w:rsid w:val="00204E0C"/>
    <w:rsid w:val="00204F40"/>
    <w:rsid w:val="002052A8"/>
    <w:rsid w:val="0020566F"/>
    <w:rsid w:val="002061AD"/>
    <w:rsid w:val="00207507"/>
    <w:rsid w:val="0020796E"/>
    <w:rsid w:val="00212023"/>
    <w:rsid w:val="002129F3"/>
    <w:rsid w:val="00212BF5"/>
    <w:rsid w:val="002130BE"/>
    <w:rsid w:val="00215D96"/>
    <w:rsid w:val="002200AC"/>
    <w:rsid w:val="00220A37"/>
    <w:rsid w:val="00220F5C"/>
    <w:rsid w:val="00221BD6"/>
    <w:rsid w:val="0022237C"/>
    <w:rsid w:val="0022724D"/>
    <w:rsid w:val="00227988"/>
    <w:rsid w:val="0023086C"/>
    <w:rsid w:val="0023093F"/>
    <w:rsid w:val="0023418E"/>
    <w:rsid w:val="0023497C"/>
    <w:rsid w:val="00234F4E"/>
    <w:rsid w:val="0023704A"/>
    <w:rsid w:val="00237257"/>
    <w:rsid w:val="002373C0"/>
    <w:rsid w:val="00240230"/>
    <w:rsid w:val="00242528"/>
    <w:rsid w:val="00243392"/>
    <w:rsid w:val="00245435"/>
    <w:rsid w:val="00251A97"/>
    <w:rsid w:val="00252B78"/>
    <w:rsid w:val="002541DF"/>
    <w:rsid w:val="00254654"/>
    <w:rsid w:val="00255447"/>
    <w:rsid w:val="0025797D"/>
    <w:rsid w:val="00261955"/>
    <w:rsid w:val="00264818"/>
    <w:rsid w:val="002712E5"/>
    <w:rsid w:val="002722C1"/>
    <w:rsid w:val="00275EF3"/>
    <w:rsid w:val="00277ADD"/>
    <w:rsid w:val="0028316E"/>
    <w:rsid w:val="002835BB"/>
    <w:rsid w:val="002855D8"/>
    <w:rsid w:val="002873E6"/>
    <w:rsid w:val="00290EE1"/>
    <w:rsid w:val="00292273"/>
    <w:rsid w:val="0029462A"/>
    <w:rsid w:val="00294AF3"/>
    <w:rsid w:val="00294EF1"/>
    <w:rsid w:val="002973BF"/>
    <w:rsid w:val="002A01F6"/>
    <w:rsid w:val="002A0A19"/>
    <w:rsid w:val="002A2965"/>
    <w:rsid w:val="002A3403"/>
    <w:rsid w:val="002A3B05"/>
    <w:rsid w:val="002A419D"/>
    <w:rsid w:val="002A61F9"/>
    <w:rsid w:val="002B06FD"/>
    <w:rsid w:val="002B08E9"/>
    <w:rsid w:val="002B2849"/>
    <w:rsid w:val="002B34DD"/>
    <w:rsid w:val="002B5B25"/>
    <w:rsid w:val="002B622B"/>
    <w:rsid w:val="002B68CC"/>
    <w:rsid w:val="002C5A2E"/>
    <w:rsid w:val="002C7080"/>
    <w:rsid w:val="002D61F7"/>
    <w:rsid w:val="002E1330"/>
    <w:rsid w:val="002E229F"/>
    <w:rsid w:val="002E3178"/>
    <w:rsid w:val="002E5922"/>
    <w:rsid w:val="002E607F"/>
    <w:rsid w:val="002E731A"/>
    <w:rsid w:val="002F0BE5"/>
    <w:rsid w:val="002F4150"/>
    <w:rsid w:val="002F4B3A"/>
    <w:rsid w:val="002F710A"/>
    <w:rsid w:val="003014ED"/>
    <w:rsid w:val="00304111"/>
    <w:rsid w:val="00305CCA"/>
    <w:rsid w:val="00306139"/>
    <w:rsid w:val="00307513"/>
    <w:rsid w:val="00307B05"/>
    <w:rsid w:val="003106A6"/>
    <w:rsid w:val="00310830"/>
    <w:rsid w:val="00314427"/>
    <w:rsid w:val="0031646B"/>
    <w:rsid w:val="00316E55"/>
    <w:rsid w:val="00316FA0"/>
    <w:rsid w:val="00317420"/>
    <w:rsid w:val="00320C54"/>
    <w:rsid w:val="00322785"/>
    <w:rsid w:val="00322C14"/>
    <w:rsid w:val="00324DE6"/>
    <w:rsid w:val="00326D1B"/>
    <w:rsid w:val="00330BA7"/>
    <w:rsid w:val="003318C5"/>
    <w:rsid w:val="0033259A"/>
    <w:rsid w:val="00333112"/>
    <w:rsid w:val="00333FCA"/>
    <w:rsid w:val="00337B79"/>
    <w:rsid w:val="00343AF7"/>
    <w:rsid w:val="00344223"/>
    <w:rsid w:val="00346639"/>
    <w:rsid w:val="00346C3E"/>
    <w:rsid w:val="00350123"/>
    <w:rsid w:val="0035068F"/>
    <w:rsid w:val="003507C2"/>
    <w:rsid w:val="00351FD6"/>
    <w:rsid w:val="003525E5"/>
    <w:rsid w:val="00352CFE"/>
    <w:rsid w:val="00353B1A"/>
    <w:rsid w:val="0035468B"/>
    <w:rsid w:val="00354F07"/>
    <w:rsid w:val="00355B0D"/>
    <w:rsid w:val="00357078"/>
    <w:rsid w:val="003613BE"/>
    <w:rsid w:val="00372DE8"/>
    <w:rsid w:val="0037342B"/>
    <w:rsid w:val="003764D1"/>
    <w:rsid w:val="00376CFB"/>
    <w:rsid w:val="0038192B"/>
    <w:rsid w:val="00386381"/>
    <w:rsid w:val="003875BC"/>
    <w:rsid w:val="00387D12"/>
    <w:rsid w:val="00390CBA"/>
    <w:rsid w:val="00392C4F"/>
    <w:rsid w:val="00393EE3"/>
    <w:rsid w:val="00395DB8"/>
    <w:rsid w:val="00396078"/>
    <w:rsid w:val="00396566"/>
    <w:rsid w:val="003A38F5"/>
    <w:rsid w:val="003A39C7"/>
    <w:rsid w:val="003A4669"/>
    <w:rsid w:val="003A4B79"/>
    <w:rsid w:val="003A6D71"/>
    <w:rsid w:val="003B28C2"/>
    <w:rsid w:val="003B559A"/>
    <w:rsid w:val="003C1504"/>
    <w:rsid w:val="003C1B7D"/>
    <w:rsid w:val="003C22E9"/>
    <w:rsid w:val="003C2AF4"/>
    <w:rsid w:val="003C434D"/>
    <w:rsid w:val="003C5825"/>
    <w:rsid w:val="003C6E66"/>
    <w:rsid w:val="003D1250"/>
    <w:rsid w:val="003D1388"/>
    <w:rsid w:val="003D312D"/>
    <w:rsid w:val="003D3F77"/>
    <w:rsid w:val="003D4512"/>
    <w:rsid w:val="003E4ECF"/>
    <w:rsid w:val="003E786A"/>
    <w:rsid w:val="003F00D6"/>
    <w:rsid w:val="003F2473"/>
    <w:rsid w:val="003F76E4"/>
    <w:rsid w:val="003F7959"/>
    <w:rsid w:val="00401934"/>
    <w:rsid w:val="0040273D"/>
    <w:rsid w:val="004035EF"/>
    <w:rsid w:val="00405019"/>
    <w:rsid w:val="00406355"/>
    <w:rsid w:val="00410E01"/>
    <w:rsid w:val="00414086"/>
    <w:rsid w:val="0041506F"/>
    <w:rsid w:val="00415BDA"/>
    <w:rsid w:val="0041634F"/>
    <w:rsid w:val="0041773D"/>
    <w:rsid w:val="00421868"/>
    <w:rsid w:val="00421A65"/>
    <w:rsid w:val="00425744"/>
    <w:rsid w:val="004272B4"/>
    <w:rsid w:val="00427B1D"/>
    <w:rsid w:val="00432458"/>
    <w:rsid w:val="0043359D"/>
    <w:rsid w:val="0043499D"/>
    <w:rsid w:val="00435FF0"/>
    <w:rsid w:val="00436A38"/>
    <w:rsid w:val="00441793"/>
    <w:rsid w:val="004431F7"/>
    <w:rsid w:val="0044358E"/>
    <w:rsid w:val="00444035"/>
    <w:rsid w:val="004449E8"/>
    <w:rsid w:val="00444B9D"/>
    <w:rsid w:val="0044716F"/>
    <w:rsid w:val="004503F2"/>
    <w:rsid w:val="00451BF0"/>
    <w:rsid w:val="00452538"/>
    <w:rsid w:val="00456497"/>
    <w:rsid w:val="004564B1"/>
    <w:rsid w:val="00456B78"/>
    <w:rsid w:val="00456F48"/>
    <w:rsid w:val="00457626"/>
    <w:rsid w:val="00457FF3"/>
    <w:rsid w:val="0046113F"/>
    <w:rsid w:val="00461ABB"/>
    <w:rsid w:val="00462516"/>
    <w:rsid w:val="0047016A"/>
    <w:rsid w:val="0047055F"/>
    <w:rsid w:val="004725C2"/>
    <w:rsid w:val="00472AD2"/>
    <w:rsid w:val="0047528A"/>
    <w:rsid w:val="004753B0"/>
    <w:rsid w:val="0047544A"/>
    <w:rsid w:val="00480015"/>
    <w:rsid w:val="00491088"/>
    <w:rsid w:val="00492C71"/>
    <w:rsid w:val="00492F5E"/>
    <w:rsid w:val="00493795"/>
    <w:rsid w:val="004945FD"/>
    <w:rsid w:val="00494D6F"/>
    <w:rsid w:val="00496893"/>
    <w:rsid w:val="004A24F6"/>
    <w:rsid w:val="004A2859"/>
    <w:rsid w:val="004A2FB4"/>
    <w:rsid w:val="004A6CE3"/>
    <w:rsid w:val="004B355B"/>
    <w:rsid w:val="004B722A"/>
    <w:rsid w:val="004C2FF6"/>
    <w:rsid w:val="004C5ADD"/>
    <w:rsid w:val="004C693D"/>
    <w:rsid w:val="004D0456"/>
    <w:rsid w:val="004D0923"/>
    <w:rsid w:val="004D2C27"/>
    <w:rsid w:val="004D4D30"/>
    <w:rsid w:val="004E42A9"/>
    <w:rsid w:val="004E4DCA"/>
    <w:rsid w:val="004E6874"/>
    <w:rsid w:val="004E6B13"/>
    <w:rsid w:val="004F46EC"/>
    <w:rsid w:val="004F5DCF"/>
    <w:rsid w:val="004F62BA"/>
    <w:rsid w:val="004F7725"/>
    <w:rsid w:val="0050101E"/>
    <w:rsid w:val="005029C2"/>
    <w:rsid w:val="00505935"/>
    <w:rsid w:val="005066AC"/>
    <w:rsid w:val="0051151D"/>
    <w:rsid w:val="00511C6B"/>
    <w:rsid w:val="005127EB"/>
    <w:rsid w:val="00513139"/>
    <w:rsid w:val="00513524"/>
    <w:rsid w:val="00523187"/>
    <w:rsid w:val="00523726"/>
    <w:rsid w:val="005239B2"/>
    <w:rsid w:val="00530B90"/>
    <w:rsid w:val="00534CA9"/>
    <w:rsid w:val="00536F40"/>
    <w:rsid w:val="00540567"/>
    <w:rsid w:val="00540ADE"/>
    <w:rsid w:val="00540BB9"/>
    <w:rsid w:val="005425B1"/>
    <w:rsid w:val="005425EF"/>
    <w:rsid w:val="00544497"/>
    <w:rsid w:val="00544500"/>
    <w:rsid w:val="00544942"/>
    <w:rsid w:val="00546706"/>
    <w:rsid w:val="00546BE3"/>
    <w:rsid w:val="00550046"/>
    <w:rsid w:val="005513AE"/>
    <w:rsid w:val="005517CD"/>
    <w:rsid w:val="00552E3F"/>
    <w:rsid w:val="005545BE"/>
    <w:rsid w:val="00554D2E"/>
    <w:rsid w:val="00564F67"/>
    <w:rsid w:val="0056694E"/>
    <w:rsid w:val="00566E1E"/>
    <w:rsid w:val="005702B0"/>
    <w:rsid w:val="00570585"/>
    <w:rsid w:val="005707D0"/>
    <w:rsid w:val="00570E5D"/>
    <w:rsid w:val="0057233A"/>
    <w:rsid w:val="005742E7"/>
    <w:rsid w:val="00574E28"/>
    <w:rsid w:val="0057579B"/>
    <w:rsid w:val="0057706F"/>
    <w:rsid w:val="00582C99"/>
    <w:rsid w:val="00583A25"/>
    <w:rsid w:val="00583D29"/>
    <w:rsid w:val="00586423"/>
    <w:rsid w:val="00586963"/>
    <w:rsid w:val="00591BC1"/>
    <w:rsid w:val="00593C5D"/>
    <w:rsid w:val="00594773"/>
    <w:rsid w:val="005951AA"/>
    <w:rsid w:val="005978CA"/>
    <w:rsid w:val="005A037F"/>
    <w:rsid w:val="005A1C97"/>
    <w:rsid w:val="005B2E11"/>
    <w:rsid w:val="005B3757"/>
    <w:rsid w:val="005B45CA"/>
    <w:rsid w:val="005B53DD"/>
    <w:rsid w:val="005B6E24"/>
    <w:rsid w:val="005C2BDD"/>
    <w:rsid w:val="005C4428"/>
    <w:rsid w:val="005C532D"/>
    <w:rsid w:val="005C59C5"/>
    <w:rsid w:val="005C5C25"/>
    <w:rsid w:val="005C5D62"/>
    <w:rsid w:val="005C6DCE"/>
    <w:rsid w:val="005D18A9"/>
    <w:rsid w:val="005D20A0"/>
    <w:rsid w:val="005D25E4"/>
    <w:rsid w:val="005D3A01"/>
    <w:rsid w:val="005D5FE4"/>
    <w:rsid w:val="005E02AC"/>
    <w:rsid w:val="005E2337"/>
    <w:rsid w:val="005E2F7E"/>
    <w:rsid w:val="005F0954"/>
    <w:rsid w:val="005F18DF"/>
    <w:rsid w:val="005F2966"/>
    <w:rsid w:val="005F3106"/>
    <w:rsid w:val="005F41A1"/>
    <w:rsid w:val="005F5E3B"/>
    <w:rsid w:val="005F6C50"/>
    <w:rsid w:val="00600255"/>
    <w:rsid w:val="00600EDD"/>
    <w:rsid w:val="00601688"/>
    <w:rsid w:val="00602658"/>
    <w:rsid w:val="00607398"/>
    <w:rsid w:val="00607464"/>
    <w:rsid w:val="006102A7"/>
    <w:rsid w:val="00610796"/>
    <w:rsid w:val="00610AA6"/>
    <w:rsid w:val="00613946"/>
    <w:rsid w:val="006151A4"/>
    <w:rsid w:val="00616BD6"/>
    <w:rsid w:val="006219D7"/>
    <w:rsid w:val="006227F0"/>
    <w:rsid w:val="00622987"/>
    <w:rsid w:val="00625160"/>
    <w:rsid w:val="00627D5B"/>
    <w:rsid w:val="00630848"/>
    <w:rsid w:val="006316A5"/>
    <w:rsid w:val="00631FB1"/>
    <w:rsid w:val="00632655"/>
    <w:rsid w:val="0063280F"/>
    <w:rsid w:val="0063282B"/>
    <w:rsid w:val="00634736"/>
    <w:rsid w:val="00635128"/>
    <w:rsid w:val="0063578A"/>
    <w:rsid w:val="00635BCC"/>
    <w:rsid w:val="00635CA0"/>
    <w:rsid w:val="00635E66"/>
    <w:rsid w:val="006372EB"/>
    <w:rsid w:val="00641DCC"/>
    <w:rsid w:val="00642CEA"/>
    <w:rsid w:val="00643656"/>
    <w:rsid w:val="00643CE6"/>
    <w:rsid w:val="006465AE"/>
    <w:rsid w:val="00646757"/>
    <w:rsid w:val="00647CF6"/>
    <w:rsid w:val="00651F58"/>
    <w:rsid w:val="00653971"/>
    <w:rsid w:val="006556C9"/>
    <w:rsid w:val="00655816"/>
    <w:rsid w:val="00655BF7"/>
    <w:rsid w:val="006571DB"/>
    <w:rsid w:val="00664DC7"/>
    <w:rsid w:val="00670223"/>
    <w:rsid w:val="00670529"/>
    <w:rsid w:val="00670AAE"/>
    <w:rsid w:val="006725AF"/>
    <w:rsid w:val="00675FBF"/>
    <w:rsid w:val="0067702D"/>
    <w:rsid w:val="006805D9"/>
    <w:rsid w:val="00683999"/>
    <w:rsid w:val="006842C8"/>
    <w:rsid w:val="006859C2"/>
    <w:rsid w:val="00685B10"/>
    <w:rsid w:val="006875D4"/>
    <w:rsid w:val="00690016"/>
    <w:rsid w:val="006903B1"/>
    <w:rsid w:val="00690BAB"/>
    <w:rsid w:val="00694056"/>
    <w:rsid w:val="006950EE"/>
    <w:rsid w:val="00696090"/>
    <w:rsid w:val="006967D6"/>
    <w:rsid w:val="006A1064"/>
    <w:rsid w:val="006A1EDC"/>
    <w:rsid w:val="006A3728"/>
    <w:rsid w:val="006A3A00"/>
    <w:rsid w:val="006A6B14"/>
    <w:rsid w:val="006B0248"/>
    <w:rsid w:val="006B0F4D"/>
    <w:rsid w:val="006B2E94"/>
    <w:rsid w:val="006B4ED3"/>
    <w:rsid w:val="006C2918"/>
    <w:rsid w:val="006C2E45"/>
    <w:rsid w:val="006C38B2"/>
    <w:rsid w:val="006C650A"/>
    <w:rsid w:val="006D03C7"/>
    <w:rsid w:val="006D1141"/>
    <w:rsid w:val="006D5CDE"/>
    <w:rsid w:val="006D685A"/>
    <w:rsid w:val="006D69B2"/>
    <w:rsid w:val="006D722C"/>
    <w:rsid w:val="006E0FD7"/>
    <w:rsid w:val="006E317A"/>
    <w:rsid w:val="006E34AA"/>
    <w:rsid w:val="006E4C2A"/>
    <w:rsid w:val="006E672D"/>
    <w:rsid w:val="006E689D"/>
    <w:rsid w:val="006E7658"/>
    <w:rsid w:val="006E77E8"/>
    <w:rsid w:val="006F06E3"/>
    <w:rsid w:val="006F12AF"/>
    <w:rsid w:val="006F50EF"/>
    <w:rsid w:val="006F5DC2"/>
    <w:rsid w:val="006F62F1"/>
    <w:rsid w:val="006F76F8"/>
    <w:rsid w:val="00701138"/>
    <w:rsid w:val="00703BC1"/>
    <w:rsid w:val="007062DD"/>
    <w:rsid w:val="00711F7A"/>
    <w:rsid w:val="00712CC0"/>
    <w:rsid w:val="00713F45"/>
    <w:rsid w:val="00714D2F"/>
    <w:rsid w:val="007171FC"/>
    <w:rsid w:val="00717B15"/>
    <w:rsid w:val="00721A2A"/>
    <w:rsid w:val="00722A70"/>
    <w:rsid w:val="00723C39"/>
    <w:rsid w:val="00724257"/>
    <w:rsid w:val="0072469C"/>
    <w:rsid w:val="00730038"/>
    <w:rsid w:val="00730927"/>
    <w:rsid w:val="00731465"/>
    <w:rsid w:val="00732931"/>
    <w:rsid w:val="007330EC"/>
    <w:rsid w:val="00733A94"/>
    <w:rsid w:val="00733BFD"/>
    <w:rsid w:val="00734E6D"/>
    <w:rsid w:val="00736913"/>
    <w:rsid w:val="00736BC2"/>
    <w:rsid w:val="007412E4"/>
    <w:rsid w:val="00741D3D"/>
    <w:rsid w:val="00744742"/>
    <w:rsid w:val="007456D8"/>
    <w:rsid w:val="00750589"/>
    <w:rsid w:val="00750763"/>
    <w:rsid w:val="007536C5"/>
    <w:rsid w:val="007551EE"/>
    <w:rsid w:val="007563AB"/>
    <w:rsid w:val="00756C68"/>
    <w:rsid w:val="00757C0C"/>
    <w:rsid w:val="00757CE0"/>
    <w:rsid w:val="0076125D"/>
    <w:rsid w:val="0076295E"/>
    <w:rsid w:val="007660C2"/>
    <w:rsid w:val="00771653"/>
    <w:rsid w:val="00771FA4"/>
    <w:rsid w:val="00772972"/>
    <w:rsid w:val="00772DF4"/>
    <w:rsid w:val="00772E1E"/>
    <w:rsid w:val="0077749F"/>
    <w:rsid w:val="007776F0"/>
    <w:rsid w:val="00780F16"/>
    <w:rsid w:val="00781687"/>
    <w:rsid w:val="007834A1"/>
    <w:rsid w:val="007850F0"/>
    <w:rsid w:val="0078550D"/>
    <w:rsid w:val="00787373"/>
    <w:rsid w:val="007904DE"/>
    <w:rsid w:val="00791209"/>
    <w:rsid w:val="007916B9"/>
    <w:rsid w:val="00792069"/>
    <w:rsid w:val="00792BE1"/>
    <w:rsid w:val="00793575"/>
    <w:rsid w:val="00793B1F"/>
    <w:rsid w:val="00794090"/>
    <w:rsid w:val="007940EC"/>
    <w:rsid w:val="00794D0E"/>
    <w:rsid w:val="0079663F"/>
    <w:rsid w:val="00796773"/>
    <w:rsid w:val="007A04E8"/>
    <w:rsid w:val="007A167E"/>
    <w:rsid w:val="007A1C15"/>
    <w:rsid w:val="007A1DD3"/>
    <w:rsid w:val="007A21B3"/>
    <w:rsid w:val="007A2A3C"/>
    <w:rsid w:val="007A2B1D"/>
    <w:rsid w:val="007A3F81"/>
    <w:rsid w:val="007A79F9"/>
    <w:rsid w:val="007A7E3C"/>
    <w:rsid w:val="007B1E14"/>
    <w:rsid w:val="007B2436"/>
    <w:rsid w:val="007B3683"/>
    <w:rsid w:val="007B3A75"/>
    <w:rsid w:val="007B4573"/>
    <w:rsid w:val="007B5FE3"/>
    <w:rsid w:val="007B7FEF"/>
    <w:rsid w:val="007C0548"/>
    <w:rsid w:val="007C2E6A"/>
    <w:rsid w:val="007C2E7E"/>
    <w:rsid w:val="007C3631"/>
    <w:rsid w:val="007C3682"/>
    <w:rsid w:val="007C3ABA"/>
    <w:rsid w:val="007C4BCE"/>
    <w:rsid w:val="007C5DD2"/>
    <w:rsid w:val="007C7492"/>
    <w:rsid w:val="007D00AC"/>
    <w:rsid w:val="007D3B7B"/>
    <w:rsid w:val="007D41A5"/>
    <w:rsid w:val="007D61D9"/>
    <w:rsid w:val="007D70D4"/>
    <w:rsid w:val="007D7550"/>
    <w:rsid w:val="007E00AC"/>
    <w:rsid w:val="007E0170"/>
    <w:rsid w:val="007E08E5"/>
    <w:rsid w:val="007E0958"/>
    <w:rsid w:val="007E0E94"/>
    <w:rsid w:val="007E29A5"/>
    <w:rsid w:val="007E2EA4"/>
    <w:rsid w:val="007E3ADC"/>
    <w:rsid w:val="007E42CF"/>
    <w:rsid w:val="007E58C4"/>
    <w:rsid w:val="007F393A"/>
    <w:rsid w:val="007F3D69"/>
    <w:rsid w:val="007F539C"/>
    <w:rsid w:val="007F54A5"/>
    <w:rsid w:val="007F632D"/>
    <w:rsid w:val="00802DCF"/>
    <w:rsid w:val="00804D77"/>
    <w:rsid w:val="00815B4C"/>
    <w:rsid w:val="00816D33"/>
    <w:rsid w:val="0082013A"/>
    <w:rsid w:val="00820A1E"/>
    <w:rsid w:val="008239EE"/>
    <w:rsid w:val="00833B7D"/>
    <w:rsid w:val="0083403A"/>
    <w:rsid w:val="00836B79"/>
    <w:rsid w:val="00843688"/>
    <w:rsid w:val="008459DE"/>
    <w:rsid w:val="00845F74"/>
    <w:rsid w:val="00846637"/>
    <w:rsid w:val="00846ED0"/>
    <w:rsid w:val="00850248"/>
    <w:rsid w:val="00850A73"/>
    <w:rsid w:val="008536EA"/>
    <w:rsid w:val="008537F6"/>
    <w:rsid w:val="00855909"/>
    <w:rsid w:val="00856115"/>
    <w:rsid w:val="00857703"/>
    <w:rsid w:val="00861881"/>
    <w:rsid w:val="00862143"/>
    <w:rsid w:val="00862380"/>
    <w:rsid w:val="0086321B"/>
    <w:rsid w:val="00863BF8"/>
    <w:rsid w:val="008656EE"/>
    <w:rsid w:val="0086787D"/>
    <w:rsid w:val="00870389"/>
    <w:rsid w:val="008719E6"/>
    <w:rsid w:val="00871EAC"/>
    <w:rsid w:val="00874B25"/>
    <w:rsid w:val="00874BC2"/>
    <w:rsid w:val="00874D3A"/>
    <w:rsid w:val="00874EB7"/>
    <w:rsid w:val="00875797"/>
    <w:rsid w:val="00880A11"/>
    <w:rsid w:val="00880E44"/>
    <w:rsid w:val="0088220B"/>
    <w:rsid w:val="00882C94"/>
    <w:rsid w:val="0089123D"/>
    <w:rsid w:val="00894763"/>
    <w:rsid w:val="00895B86"/>
    <w:rsid w:val="008965F8"/>
    <w:rsid w:val="008A0220"/>
    <w:rsid w:val="008A1C22"/>
    <w:rsid w:val="008A43DE"/>
    <w:rsid w:val="008A546A"/>
    <w:rsid w:val="008A7FFB"/>
    <w:rsid w:val="008B0B89"/>
    <w:rsid w:val="008B3214"/>
    <w:rsid w:val="008B7997"/>
    <w:rsid w:val="008C08CD"/>
    <w:rsid w:val="008C19C1"/>
    <w:rsid w:val="008C1BB3"/>
    <w:rsid w:val="008C1CFA"/>
    <w:rsid w:val="008C5059"/>
    <w:rsid w:val="008C7F87"/>
    <w:rsid w:val="008D0FFE"/>
    <w:rsid w:val="008D68F3"/>
    <w:rsid w:val="008D7039"/>
    <w:rsid w:val="008E3502"/>
    <w:rsid w:val="008E40CC"/>
    <w:rsid w:val="008F6280"/>
    <w:rsid w:val="00900C47"/>
    <w:rsid w:val="0090188A"/>
    <w:rsid w:val="009030C6"/>
    <w:rsid w:val="0090515B"/>
    <w:rsid w:val="0090721D"/>
    <w:rsid w:val="0091229B"/>
    <w:rsid w:val="009130A0"/>
    <w:rsid w:val="00913281"/>
    <w:rsid w:val="009137E5"/>
    <w:rsid w:val="00913D39"/>
    <w:rsid w:val="00916DE8"/>
    <w:rsid w:val="009177B9"/>
    <w:rsid w:val="009233AF"/>
    <w:rsid w:val="00924BE4"/>
    <w:rsid w:val="00927A86"/>
    <w:rsid w:val="00930753"/>
    <w:rsid w:val="00931D34"/>
    <w:rsid w:val="009333A1"/>
    <w:rsid w:val="009333CF"/>
    <w:rsid w:val="0093427D"/>
    <w:rsid w:val="009343B2"/>
    <w:rsid w:val="009346F7"/>
    <w:rsid w:val="009357A5"/>
    <w:rsid w:val="0093760D"/>
    <w:rsid w:val="009408DE"/>
    <w:rsid w:val="00942ECD"/>
    <w:rsid w:val="00945298"/>
    <w:rsid w:val="009508D3"/>
    <w:rsid w:val="009545A1"/>
    <w:rsid w:val="0095644B"/>
    <w:rsid w:val="00957273"/>
    <w:rsid w:val="00965DA1"/>
    <w:rsid w:val="00967E00"/>
    <w:rsid w:val="009704C9"/>
    <w:rsid w:val="00976B3C"/>
    <w:rsid w:val="00976D96"/>
    <w:rsid w:val="00980DA3"/>
    <w:rsid w:val="00981F21"/>
    <w:rsid w:val="0098292F"/>
    <w:rsid w:val="00983122"/>
    <w:rsid w:val="009835AE"/>
    <w:rsid w:val="00984F9B"/>
    <w:rsid w:val="009922F6"/>
    <w:rsid w:val="00996ABD"/>
    <w:rsid w:val="00997CE6"/>
    <w:rsid w:val="009A0E3E"/>
    <w:rsid w:val="009A0EBF"/>
    <w:rsid w:val="009A28CE"/>
    <w:rsid w:val="009A2A03"/>
    <w:rsid w:val="009A2A11"/>
    <w:rsid w:val="009A7049"/>
    <w:rsid w:val="009B12AF"/>
    <w:rsid w:val="009B231E"/>
    <w:rsid w:val="009B5366"/>
    <w:rsid w:val="009B6C80"/>
    <w:rsid w:val="009B723E"/>
    <w:rsid w:val="009C1BC5"/>
    <w:rsid w:val="009C2768"/>
    <w:rsid w:val="009C2C89"/>
    <w:rsid w:val="009C5A8E"/>
    <w:rsid w:val="009C6E90"/>
    <w:rsid w:val="009D1C60"/>
    <w:rsid w:val="009D1C8F"/>
    <w:rsid w:val="009E1445"/>
    <w:rsid w:val="009E16E5"/>
    <w:rsid w:val="009E1815"/>
    <w:rsid w:val="009E20A2"/>
    <w:rsid w:val="009E35AA"/>
    <w:rsid w:val="009E391F"/>
    <w:rsid w:val="009E48E9"/>
    <w:rsid w:val="009E6E8D"/>
    <w:rsid w:val="009F0A91"/>
    <w:rsid w:val="009F30FD"/>
    <w:rsid w:val="009F4719"/>
    <w:rsid w:val="009F506B"/>
    <w:rsid w:val="009F54E1"/>
    <w:rsid w:val="009F5F96"/>
    <w:rsid w:val="009F78DF"/>
    <w:rsid w:val="00A00595"/>
    <w:rsid w:val="00A073B9"/>
    <w:rsid w:val="00A0754B"/>
    <w:rsid w:val="00A07862"/>
    <w:rsid w:val="00A11BAB"/>
    <w:rsid w:val="00A13330"/>
    <w:rsid w:val="00A13574"/>
    <w:rsid w:val="00A139B8"/>
    <w:rsid w:val="00A1501D"/>
    <w:rsid w:val="00A16A44"/>
    <w:rsid w:val="00A17973"/>
    <w:rsid w:val="00A17A7B"/>
    <w:rsid w:val="00A2182E"/>
    <w:rsid w:val="00A248DC"/>
    <w:rsid w:val="00A24C06"/>
    <w:rsid w:val="00A27EFE"/>
    <w:rsid w:val="00A304A1"/>
    <w:rsid w:val="00A3448C"/>
    <w:rsid w:val="00A35A9A"/>
    <w:rsid w:val="00A375E4"/>
    <w:rsid w:val="00A3789F"/>
    <w:rsid w:val="00A41F7E"/>
    <w:rsid w:val="00A42BB3"/>
    <w:rsid w:val="00A43042"/>
    <w:rsid w:val="00A43631"/>
    <w:rsid w:val="00A458F5"/>
    <w:rsid w:val="00A46D2F"/>
    <w:rsid w:val="00A47E93"/>
    <w:rsid w:val="00A50577"/>
    <w:rsid w:val="00A51CE6"/>
    <w:rsid w:val="00A525EF"/>
    <w:rsid w:val="00A529E8"/>
    <w:rsid w:val="00A55277"/>
    <w:rsid w:val="00A56ACC"/>
    <w:rsid w:val="00A572B7"/>
    <w:rsid w:val="00A57F09"/>
    <w:rsid w:val="00A60790"/>
    <w:rsid w:val="00A6250C"/>
    <w:rsid w:val="00A64ABC"/>
    <w:rsid w:val="00A64DBA"/>
    <w:rsid w:val="00A752D6"/>
    <w:rsid w:val="00A75583"/>
    <w:rsid w:val="00A75AEB"/>
    <w:rsid w:val="00A8575E"/>
    <w:rsid w:val="00A85E02"/>
    <w:rsid w:val="00A86BA9"/>
    <w:rsid w:val="00A87F64"/>
    <w:rsid w:val="00A90202"/>
    <w:rsid w:val="00A9020E"/>
    <w:rsid w:val="00A90E89"/>
    <w:rsid w:val="00A91749"/>
    <w:rsid w:val="00A9363E"/>
    <w:rsid w:val="00A93CF0"/>
    <w:rsid w:val="00A94968"/>
    <w:rsid w:val="00A94DCF"/>
    <w:rsid w:val="00A97B30"/>
    <w:rsid w:val="00AA0D1E"/>
    <w:rsid w:val="00AA2CC6"/>
    <w:rsid w:val="00AA3D00"/>
    <w:rsid w:val="00AA3E48"/>
    <w:rsid w:val="00AA5595"/>
    <w:rsid w:val="00AB0C7E"/>
    <w:rsid w:val="00AB110D"/>
    <w:rsid w:val="00AB2C78"/>
    <w:rsid w:val="00AB30ED"/>
    <w:rsid w:val="00AB72FD"/>
    <w:rsid w:val="00AC4072"/>
    <w:rsid w:val="00AC4A12"/>
    <w:rsid w:val="00AC63A1"/>
    <w:rsid w:val="00AC7821"/>
    <w:rsid w:val="00AD074B"/>
    <w:rsid w:val="00AD1428"/>
    <w:rsid w:val="00AD301C"/>
    <w:rsid w:val="00AD459B"/>
    <w:rsid w:val="00AD5010"/>
    <w:rsid w:val="00AD746A"/>
    <w:rsid w:val="00AE0A47"/>
    <w:rsid w:val="00AE16AE"/>
    <w:rsid w:val="00AE252B"/>
    <w:rsid w:val="00AE302F"/>
    <w:rsid w:val="00AE5030"/>
    <w:rsid w:val="00AE5E3E"/>
    <w:rsid w:val="00AE7B17"/>
    <w:rsid w:val="00AE7C9A"/>
    <w:rsid w:val="00AF2427"/>
    <w:rsid w:val="00AF39CB"/>
    <w:rsid w:val="00AF4923"/>
    <w:rsid w:val="00AF6F63"/>
    <w:rsid w:val="00B0035C"/>
    <w:rsid w:val="00B0053F"/>
    <w:rsid w:val="00B01108"/>
    <w:rsid w:val="00B02ABA"/>
    <w:rsid w:val="00B0311C"/>
    <w:rsid w:val="00B0312B"/>
    <w:rsid w:val="00B04FA2"/>
    <w:rsid w:val="00B07F2D"/>
    <w:rsid w:val="00B14C3C"/>
    <w:rsid w:val="00B16243"/>
    <w:rsid w:val="00B1715D"/>
    <w:rsid w:val="00B2033F"/>
    <w:rsid w:val="00B21F69"/>
    <w:rsid w:val="00B25759"/>
    <w:rsid w:val="00B310DB"/>
    <w:rsid w:val="00B3134C"/>
    <w:rsid w:val="00B31354"/>
    <w:rsid w:val="00B322D6"/>
    <w:rsid w:val="00B3624C"/>
    <w:rsid w:val="00B37035"/>
    <w:rsid w:val="00B40B1F"/>
    <w:rsid w:val="00B40E87"/>
    <w:rsid w:val="00B4113A"/>
    <w:rsid w:val="00B41A5E"/>
    <w:rsid w:val="00B447E8"/>
    <w:rsid w:val="00B449F1"/>
    <w:rsid w:val="00B46A90"/>
    <w:rsid w:val="00B53B7C"/>
    <w:rsid w:val="00B55C7D"/>
    <w:rsid w:val="00B55F63"/>
    <w:rsid w:val="00B578E2"/>
    <w:rsid w:val="00B6007C"/>
    <w:rsid w:val="00B601EE"/>
    <w:rsid w:val="00B61A17"/>
    <w:rsid w:val="00B61BA8"/>
    <w:rsid w:val="00B61DB1"/>
    <w:rsid w:val="00B62131"/>
    <w:rsid w:val="00B6234F"/>
    <w:rsid w:val="00B639B1"/>
    <w:rsid w:val="00B63F87"/>
    <w:rsid w:val="00B67534"/>
    <w:rsid w:val="00B73C98"/>
    <w:rsid w:val="00B741C8"/>
    <w:rsid w:val="00B746AE"/>
    <w:rsid w:val="00B759E9"/>
    <w:rsid w:val="00B8076C"/>
    <w:rsid w:val="00B8113C"/>
    <w:rsid w:val="00B83561"/>
    <w:rsid w:val="00B85950"/>
    <w:rsid w:val="00B87489"/>
    <w:rsid w:val="00B909BE"/>
    <w:rsid w:val="00B921D5"/>
    <w:rsid w:val="00B92B9A"/>
    <w:rsid w:val="00B9346F"/>
    <w:rsid w:val="00B93907"/>
    <w:rsid w:val="00B9660A"/>
    <w:rsid w:val="00BA2408"/>
    <w:rsid w:val="00BA2A9B"/>
    <w:rsid w:val="00BA2D79"/>
    <w:rsid w:val="00BA39A7"/>
    <w:rsid w:val="00BA5949"/>
    <w:rsid w:val="00BA741E"/>
    <w:rsid w:val="00BB4FFB"/>
    <w:rsid w:val="00BB6EF3"/>
    <w:rsid w:val="00BC0EB9"/>
    <w:rsid w:val="00BC34BE"/>
    <w:rsid w:val="00BC548C"/>
    <w:rsid w:val="00BC633B"/>
    <w:rsid w:val="00BD2331"/>
    <w:rsid w:val="00BD255B"/>
    <w:rsid w:val="00BD5373"/>
    <w:rsid w:val="00BD5BE0"/>
    <w:rsid w:val="00BD5D8B"/>
    <w:rsid w:val="00BD6444"/>
    <w:rsid w:val="00BE05B5"/>
    <w:rsid w:val="00BE3ED0"/>
    <w:rsid w:val="00BE45DB"/>
    <w:rsid w:val="00BE4761"/>
    <w:rsid w:val="00BE4958"/>
    <w:rsid w:val="00BE4A61"/>
    <w:rsid w:val="00BE553E"/>
    <w:rsid w:val="00BE5BC3"/>
    <w:rsid w:val="00BE6155"/>
    <w:rsid w:val="00BE6485"/>
    <w:rsid w:val="00BE6BAB"/>
    <w:rsid w:val="00BF13D8"/>
    <w:rsid w:val="00BF1871"/>
    <w:rsid w:val="00BF1F3D"/>
    <w:rsid w:val="00BF22FE"/>
    <w:rsid w:val="00BF335E"/>
    <w:rsid w:val="00BF4C17"/>
    <w:rsid w:val="00BF74C1"/>
    <w:rsid w:val="00C071ED"/>
    <w:rsid w:val="00C11112"/>
    <w:rsid w:val="00C112B5"/>
    <w:rsid w:val="00C1358C"/>
    <w:rsid w:val="00C16575"/>
    <w:rsid w:val="00C17483"/>
    <w:rsid w:val="00C17F2E"/>
    <w:rsid w:val="00C207D3"/>
    <w:rsid w:val="00C2313D"/>
    <w:rsid w:val="00C24FFA"/>
    <w:rsid w:val="00C2521E"/>
    <w:rsid w:val="00C258BD"/>
    <w:rsid w:val="00C2647F"/>
    <w:rsid w:val="00C26813"/>
    <w:rsid w:val="00C27855"/>
    <w:rsid w:val="00C315C4"/>
    <w:rsid w:val="00C41F43"/>
    <w:rsid w:val="00C42982"/>
    <w:rsid w:val="00C431AB"/>
    <w:rsid w:val="00C432A1"/>
    <w:rsid w:val="00C4720A"/>
    <w:rsid w:val="00C47F20"/>
    <w:rsid w:val="00C50B94"/>
    <w:rsid w:val="00C522E6"/>
    <w:rsid w:val="00C55292"/>
    <w:rsid w:val="00C56D51"/>
    <w:rsid w:val="00C5727D"/>
    <w:rsid w:val="00C60E20"/>
    <w:rsid w:val="00C637B0"/>
    <w:rsid w:val="00C643DE"/>
    <w:rsid w:val="00C65939"/>
    <w:rsid w:val="00C66773"/>
    <w:rsid w:val="00C67E3C"/>
    <w:rsid w:val="00C71D19"/>
    <w:rsid w:val="00C73545"/>
    <w:rsid w:val="00C73DAE"/>
    <w:rsid w:val="00C75FF7"/>
    <w:rsid w:val="00C80419"/>
    <w:rsid w:val="00C805C6"/>
    <w:rsid w:val="00C8061B"/>
    <w:rsid w:val="00C8103E"/>
    <w:rsid w:val="00C81368"/>
    <w:rsid w:val="00C81682"/>
    <w:rsid w:val="00C82FBA"/>
    <w:rsid w:val="00C87B3D"/>
    <w:rsid w:val="00C924A5"/>
    <w:rsid w:val="00C95124"/>
    <w:rsid w:val="00C96460"/>
    <w:rsid w:val="00C97F22"/>
    <w:rsid w:val="00CA14E8"/>
    <w:rsid w:val="00CA1708"/>
    <w:rsid w:val="00CA1AF5"/>
    <w:rsid w:val="00CA22DD"/>
    <w:rsid w:val="00CA2F61"/>
    <w:rsid w:val="00CA3388"/>
    <w:rsid w:val="00CA4236"/>
    <w:rsid w:val="00CA564E"/>
    <w:rsid w:val="00CA7701"/>
    <w:rsid w:val="00CA7C98"/>
    <w:rsid w:val="00CB3C4C"/>
    <w:rsid w:val="00CB499D"/>
    <w:rsid w:val="00CB5443"/>
    <w:rsid w:val="00CB6C8D"/>
    <w:rsid w:val="00CB7873"/>
    <w:rsid w:val="00CC13D5"/>
    <w:rsid w:val="00CC544D"/>
    <w:rsid w:val="00CC58BA"/>
    <w:rsid w:val="00CC7B54"/>
    <w:rsid w:val="00CD3B06"/>
    <w:rsid w:val="00CD49DD"/>
    <w:rsid w:val="00CE0B7C"/>
    <w:rsid w:val="00CE1C98"/>
    <w:rsid w:val="00CE30D6"/>
    <w:rsid w:val="00CE4326"/>
    <w:rsid w:val="00CE5629"/>
    <w:rsid w:val="00CE5D8F"/>
    <w:rsid w:val="00CE6425"/>
    <w:rsid w:val="00CE706B"/>
    <w:rsid w:val="00CE7B42"/>
    <w:rsid w:val="00CF14AE"/>
    <w:rsid w:val="00CF1B70"/>
    <w:rsid w:val="00CF202A"/>
    <w:rsid w:val="00CF20CE"/>
    <w:rsid w:val="00CF3F6A"/>
    <w:rsid w:val="00CF6A24"/>
    <w:rsid w:val="00D0002E"/>
    <w:rsid w:val="00D0013B"/>
    <w:rsid w:val="00D009DF"/>
    <w:rsid w:val="00D057A7"/>
    <w:rsid w:val="00D06B1F"/>
    <w:rsid w:val="00D07623"/>
    <w:rsid w:val="00D131A7"/>
    <w:rsid w:val="00D17199"/>
    <w:rsid w:val="00D17489"/>
    <w:rsid w:val="00D20BB9"/>
    <w:rsid w:val="00D213F0"/>
    <w:rsid w:val="00D2195C"/>
    <w:rsid w:val="00D21DDC"/>
    <w:rsid w:val="00D25C27"/>
    <w:rsid w:val="00D271EB"/>
    <w:rsid w:val="00D27450"/>
    <w:rsid w:val="00D3230B"/>
    <w:rsid w:val="00D33096"/>
    <w:rsid w:val="00D3411E"/>
    <w:rsid w:val="00D34A60"/>
    <w:rsid w:val="00D34D92"/>
    <w:rsid w:val="00D35B91"/>
    <w:rsid w:val="00D37116"/>
    <w:rsid w:val="00D40B00"/>
    <w:rsid w:val="00D42E76"/>
    <w:rsid w:val="00D43484"/>
    <w:rsid w:val="00D458E7"/>
    <w:rsid w:val="00D52AB7"/>
    <w:rsid w:val="00D52B0A"/>
    <w:rsid w:val="00D52DDA"/>
    <w:rsid w:val="00D62A4F"/>
    <w:rsid w:val="00D721AB"/>
    <w:rsid w:val="00D726FA"/>
    <w:rsid w:val="00D7277F"/>
    <w:rsid w:val="00D72FB2"/>
    <w:rsid w:val="00D73A92"/>
    <w:rsid w:val="00D74D70"/>
    <w:rsid w:val="00D75CC2"/>
    <w:rsid w:val="00D772B2"/>
    <w:rsid w:val="00D81D0D"/>
    <w:rsid w:val="00D82FA3"/>
    <w:rsid w:val="00D84433"/>
    <w:rsid w:val="00D859A2"/>
    <w:rsid w:val="00D86BCA"/>
    <w:rsid w:val="00D86C84"/>
    <w:rsid w:val="00D91536"/>
    <w:rsid w:val="00D9349B"/>
    <w:rsid w:val="00D93CE1"/>
    <w:rsid w:val="00D944A5"/>
    <w:rsid w:val="00D9456D"/>
    <w:rsid w:val="00D94DD3"/>
    <w:rsid w:val="00D9777D"/>
    <w:rsid w:val="00D97E94"/>
    <w:rsid w:val="00DA039A"/>
    <w:rsid w:val="00DA48AB"/>
    <w:rsid w:val="00DA5295"/>
    <w:rsid w:val="00DA6390"/>
    <w:rsid w:val="00DA6391"/>
    <w:rsid w:val="00DB27C3"/>
    <w:rsid w:val="00DB2976"/>
    <w:rsid w:val="00DB4C38"/>
    <w:rsid w:val="00DB65D0"/>
    <w:rsid w:val="00DB6A75"/>
    <w:rsid w:val="00DC15C8"/>
    <w:rsid w:val="00DC20D7"/>
    <w:rsid w:val="00DD097E"/>
    <w:rsid w:val="00DD0D65"/>
    <w:rsid w:val="00DD1263"/>
    <w:rsid w:val="00DD3411"/>
    <w:rsid w:val="00DD422B"/>
    <w:rsid w:val="00DD660F"/>
    <w:rsid w:val="00DD7846"/>
    <w:rsid w:val="00DD78EE"/>
    <w:rsid w:val="00DD7BCE"/>
    <w:rsid w:val="00DE030C"/>
    <w:rsid w:val="00DE0A50"/>
    <w:rsid w:val="00DE449B"/>
    <w:rsid w:val="00DE7831"/>
    <w:rsid w:val="00DF0545"/>
    <w:rsid w:val="00DF326B"/>
    <w:rsid w:val="00DF7F16"/>
    <w:rsid w:val="00E000B8"/>
    <w:rsid w:val="00E00972"/>
    <w:rsid w:val="00E01DDC"/>
    <w:rsid w:val="00E01DDF"/>
    <w:rsid w:val="00E0245B"/>
    <w:rsid w:val="00E02DF1"/>
    <w:rsid w:val="00E058BC"/>
    <w:rsid w:val="00E10350"/>
    <w:rsid w:val="00E1081D"/>
    <w:rsid w:val="00E112CD"/>
    <w:rsid w:val="00E116CA"/>
    <w:rsid w:val="00E12236"/>
    <w:rsid w:val="00E1559D"/>
    <w:rsid w:val="00E16C0B"/>
    <w:rsid w:val="00E16C0D"/>
    <w:rsid w:val="00E2233A"/>
    <w:rsid w:val="00E2276F"/>
    <w:rsid w:val="00E23D2A"/>
    <w:rsid w:val="00E24A33"/>
    <w:rsid w:val="00E31715"/>
    <w:rsid w:val="00E324A7"/>
    <w:rsid w:val="00E32E0B"/>
    <w:rsid w:val="00E34501"/>
    <w:rsid w:val="00E3646A"/>
    <w:rsid w:val="00E36E9C"/>
    <w:rsid w:val="00E377C6"/>
    <w:rsid w:val="00E41CDD"/>
    <w:rsid w:val="00E47343"/>
    <w:rsid w:val="00E50CB6"/>
    <w:rsid w:val="00E51BC3"/>
    <w:rsid w:val="00E5319D"/>
    <w:rsid w:val="00E55535"/>
    <w:rsid w:val="00E57E64"/>
    <w:rsid w:val="00E60701"/>
    <w:rsid w:val="00E60F43"/>
    <w:rsid w:val="00E615BE"/>
    <w:rsid w:val="00E6184C"/>
    <w:rsid w:val="00E61BAC"/>
    <w:rsid w:val="00E623AA"/>
    <w:rsid w:val="00E62A56"/>
    <w:rsid w:val="00E636A0"/>
    <w:rsid w:val="00E65584"/>
    <w:rsid w:val="00E67722"/>
    <w:rsid w:val="00E67D08"/>
    <w:rsid w:val="00E71BB3"/>
    <w:rsid w:val="00E72C7D"/>
    <w:rsid w:val="00E73944"/>
    <w:rsid w:val="00E7542F"/>
    <w:rsid w:val="00E756F8"/>
    <w:rsid w:val="00E757A6"/>
    <w:rsid w:val="00E7590F"/>
    <w:rsid w:val="00E76E57"/>
    <w:rsid w:val="00E771A9"/>
    <w:rsid w:val="00E77782"/>
    <w:rsid w:val="00E8312F"/>
    <w:rsid w:val="00E843CA"/>
    <w:rsid w:val="00E84B9B"/>
    <w:rsid w:val="00E86C6A"/>
    <w:rsid w:val="00E87429"/>
    <w:rsid w:val="00E87A71"/>
    <w:rsid w:val="00E9106E"/>
    <w:rsid w:val="00E9129A"/>
    <w:rsid w:val="00E92249"/>
    <w:rsid w:val="00E936DF"/>
    <w:rsid w:val="00E94D49"/>
    <w:rsid w:val="00E95A6B"/>
    <w:rsid w:val="00E964A2"/>
    <w:rsid w:val="00E964FA"/>
    <w:rsid w:val="00E968B7"/>
    <w:rsid w:val="00EA0BB9"/>
    <w:rsid w:val="00EA57E2"/>
    <w:rsid w:val="00EB199B"/>
    <w:rsid w:val="00EB309B"/>
    <w:rsid w:val="00EB4D73"/>
    <w:rsid w:val="00EB4FE6"/>
    <w:rsid w:val="00EB5D81"/>
    <w:rsid w:val="00EC0020"/>
    <w:rsid w:val="00EC0C3F"/>
    <w:rsid w:val="00EC4CD6"/>
    <w:rsid w:val="00ED18B2"/>
    <w:rsid w:val="00ED4989"/>
    <w:rsid w:val="00ED7B86"/>
    <w:rsid w:val="00EE2E35"/>
    <w:rsid w:val="00EE370C"/>
    <w:rsid w:val="00EE547C"/>
    <w:rsid w:val="00EE7FF9"/>
    <w:rsid w:val="00EF07FA"/>
    <w:rsid w:val="00EF1E50"/>
    <w:rsid w:val="00EF291E"/>
    <w:rsid w:val="00EF505F"/>
    <w:rsid w:val="00EF6333"/>
    <w:rsid w:val="00F01DD8"/>
    <w:rsid w:val="00F030BC"/>
    <w:rsid w:val="00F0333C"/>
    <w:rsid w:val="00F04199"/>
    <w:rsid w:val="00F04C04"/>
    <w:rsid w:val="00F050F9"/>
    <w:rsid w:val="00F05120"/>
    <w:rsid w:val="00F0689E"/>
    <w:rsid w:val="00F146B5"/>
    <w:rsid w:val="00F167FC"/>
    <w:rsid w:val="00F21082"/>
    <w:rsid w:val="00F22DE9"/>
    <w:rsid w:val="00F236BE"/>
    <w:rsid w:val="00F260CF"/>
    <w:rsid w:val="00F26581"/>
    <w:rsid w:val="00F2675F"/>
    <w:rsid w:val="00F2766A"/>
    <w:rsid w:val="00F32411"/>
    <w:rsid w:val="00F32CA4"/>
    <w:rsid w:val="00F3507A"/>
    <w:rsid w:val="00F365CC"/>
    <w:rsid w:val="00F4024C"/>
    <w:rsid w:val="00F42338"/>
    <w:rsid w:val="00F42C64"/>
    <w:rsid w:val="00F43DEE"/>
    <w:rsid w:val="00F467C9"/>
    <w:rsid w:val="00F46C5F"/>
    <w:rsid w:val="00F47077"/>
    <w:rsid w:val="00F50099"/>
    <w:rsid w:val="00F50F15"/>
    <w:rsid w:val="00F51333"/>
    <w:rsid w:val="00F54D14"/>
    <w:rsid w:val="00F56C97"/>
    <w:rsid w:val="00F57327"/>
    <w:rsid w:val="00F57C84"/>
    <w:rsid w:val="00F61B98"/>
    <w:rsid w:val="00F62BA6"/>
    <w:rsid w:val="00F64D70"/>
    <w:rsid w:val="00F654D5"/>
    <w:rsid w:val="00F65A9C"/>
    <w:rsid w:val="00F65BD2"/>
    <w:rsid w:val="00F66586"/>
    <w:rsid w:val="00F727F4"/>
    <w:rsid w:val="00F7365B"/>
    <w:rsid w:val="00F747DC"/>
    <w:rsid w:val="00F74B5E"/>
    <w:rsid w:val="00F7510C"/>
    <w:rsid w:val="00F77770"/>
    <w:rsid w:val="00F837B9"/>
    <w:rsid w:val="00F87DFE"/>
    <w:rsid w:val="00F922A2"/>
    <w:rsid w:val="00F933FD"/>
    <w:rsid w:val="00F939BD"/>
    <w:rsid w:val="00F95242"/>
    <w:rsid w:val="00F95D6F"/>
    <w:rsid w:val="00F971EB"/>
    <w:rsid w:val="00F9772D"/>
    <w:rsid w:val="00F97B68"/>
    <w:rsid w:val="00FA4826"/>
    <w:rsid w:val="00FB015C"/>
    <w:rsid w:val="00FB38EB"/>
    <w:rsid w:val="00FB3D38"/>
    <w:rsid w:val="00FB60A6"/>
    <w:rsid w:val="00FB7709"/>
    <w:rsid w:val="00FC0E91"/>
    <w:rsid w:val="00FC1201"/>
    <w:rsid w:val="00FC3119"/>
    <w:rsid w:val="00FC7171"/>
    <w:rsid w:val="00FD05A3"/>
    <w:rsid w:val="00FD10A4"/>
    <w:rsid w:val="00FD1A6C"/>
    <w:rsid w:val="00FD4E33"/>
    <w:rsid w:val="00FD7991"/>
    <w:rsid w:val="00FE1221"/>
    <w:rsid w:val="00FE2183"/>
    <w:rsid w:val="00FE62E1"/>
    <w:rsid w:val="00FE7AD6"/>
    <w:rsid w:val="00FF1AA2"/>
    <w:rsid w:val="00FF4E74"/>
    <w:rsid w:val="00FF6A36"/>
    <w:rsid w:val="00FF7268"/>
    <w:rsid w:val="00FF783C"/>
    <w:rsid w:val="00FF7D9F"/>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6E80282-3ACF-4F28-B5D1-F83AE2FE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3DE"/>
    <w:pPr>
      <w:jc w:val="both"/>
    </w:pPr>
    <w:rPr>
      <w:rFonts w:ascii="Calibri" w:hAnsi="Calibri"/>
      <w:sz w:val="18"/>
      <w:szCs w:val="24"/>
      <w:lang w:eastAsia="en-US"/>
    </w:rPr>
  </w:style>
  <w:style w:type="paragraph" w:styleId="Heading1">
    <w:name w:val="heading 1"/>
    <w:basedOn w:val="Normal"/>
    <w:next w:val="Normal"/>
    <w:qFormat/>
    <w:rsid w:val="00C643DE"/>
    <w:pPr>
      <w:keepNext/>
      <w:outlineLvl w:val="0"/>
    </w:pPr>
    <w:rPr>
      <w:rFonts w:cs="Arial"/>
      <w:b/>
      <w:bCs/>
      <w:szCs w:val="32"/>
      <w:u w:val="double"/>
    </w:rPr>
  </w:style>
  <w:style w:type="paragraph" w:styleId="Heading2">
    <w:name w:val="heading 2"/>
    <w:basedOn w:val="Normal"/>
    <w:next w:val="Normal"/>
    <w:qFormat/>
    <w:rsid w:val="00C643DE"/>
    <w:pPr>
      <w:keepNext/>
      <w:outlineLvl w:val="1"/>
    </w:pPr>
    <w:rPr>
      <w:rFonts w:cs="Arial"/>
      <w:b/>
      <w:bCs/>
      <w:iCs/>
      <w:szCs w:val="28"/>
      <w:u w:val="single"/>
    </w:rPr>
  </w:style>
  <w:style w:type="paragraph" w:styleId="Heading3">
    <w:name w:val="heading 3"/>
    <w:basedOn w:val="Normal"/>
    <w:next w:val="Normal"/>
    <w:link w:val="Heading3Char"/>
    <w:uiPriority w:val="9"/>
    <w:qFormat/>
    <w:rsid w:val="00C643DE"/>
    <w:pPr>
      <w:keepNext/>
      <w:outlineLvl w:val="2"/>
    </w:pPr>
    <w:rPr>
      <w:rFonts w:cs="Arial"/>
      <w:b/>
      <w:bCs/>
      <w:szCs w:val="26"/>
    </w:rPr>
  </w:style>
  <w:style w:type="paragraph" w:styleId="Heading4">
    <w:name w:val="heading 4"/>
    <w:basedOn w:val="Normal"/>
    <w:link w:val="Heading4Char"/>
    <w:uiPriority w:val="9"/>
    <w:qFormat/>
    <w:locked/>
    <w:rsid w:val="00AB30ED"/>
    <w:pPr>
      <w:spacing w:before="100" w:beforeAutospacing="1" w:after="100" w:afterAutospacing="1"/>
      <w:jc w:val="left"/>
      <w:outlineLvl w:val="3"/>
    </w:pPr>
    <w:rPr>
      <w:rFonts w:ascii="Times" w:eastAsiaTheme="minorEastAsia" w:hAnsi="Times" w:cstheme="minorBidi"/>
      <w:b/>
      <w:bCs/>
      <w:sz w:val="24"/>
    </w:rPr>
  </w:style>
  <w:style w:type="paragraph" w:styleId="Heading5">
    <w:name w:val="heading 5"/>
    <w:basedOn w:val="Normal"/>
    <w:next w:val="Normal"/>
    <w:link w:val="Heading5Char"/>
    <w:uiPriority w:val="9"/>
    <w:semiHidden/>
    <w:unhideWhenUsed/>
    <w:qFormat/>
    <w:locked/>
    <w:rsid w:val="00787373"/>
    <w:pPr>
      <w:keepNext/>
      <w:keepLines/>
      <w:spacing w:before="200" w:line="276" w:lineRule="auto"/>
      <w:jc w:val="left"/>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uiPriority w:val="99"/>
    <w:rsid w:val="00C643DE"/>
    <w:rPr>
      <w:b/>
    </w:rPr>
  </w:style>
  <w:style w:type="table" w:styleId="TableGrid">
    <w:name w:val="Table Grid"/>
    <w:basedOn w:val="TableNormal"/>
    <w:rsid w:val="0054056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F326B"/>
    <w:rPr>
      <w:rFonts w:cs="Times New Roman"/>
      <w:color w:val="0000FF"/>
      <w:u w:val="single"/>
    </w:rPr>
  </w:style>
  <w:style w:type="paragraph" w:styleId="EndnoteText">
    <w:name w:val="endnote text"/>
    <w:basedOn w:val="Normal"/>
    <w:link w:val="EndnoteTextChar"/>
    <w:rsid w:val="00F65BD2"/>
    <w:pPr>
      <w:jc w:val="left"/>
    </w:pPr>
    <w:rPr>
      <w:sz w:val="20"/>
      <w:szCs w:val="20"/>
      <w:lang w:eastAsia="en-GB"/>
    </w:rPr>
  </w:style>
  <w:style w:type="paragraph" w:customStyle="1" w:styleId="Default">
    <w:name w:val="Default"/>
    <w:rsid w:val="00780F16"/>
    <w:pPr>
      <w:autoSpaceDE w:val="0"/>
      <w:autoSpaceDN w:val="0"/>
      <w:adjustRightInd w:val="0"/>
    </w:pPr>
    <w:rPr>
      <w:rFonts w:ascii="Helvetica Neue LT Std" w:hAnsi="Helvetica Neue LT Std" w:cs="Helvetica Neue LT Std"/>
      <w:color w:val="000000"/>
      <w:sz w:val="24"/>
      <w:szCs w:val="24"/>
    </w:rPr>
  </w:style>
  <w:style w:type="character" w:styleId="EndnoteReference">
    <w:name w:val="endnote reference"/>
    <w:basedOn w:val="DefaultParagraphFont"/>
    <w:rsid w:val="00F65BD2"/>
    <w:rPr>
      <w:rFonts w:cs="Times New Roman"/>
      <w:vertAlign w:val="superscript"/>
    </w:rPr>
  </w:style>
  <w:style w:type="paragraph" w:styleId="BodyText">
    <w:name w:val="Body Text"/>
    <w:basedOn w:val="Normal"/>
    <w:link w:val="BodyTextChar"/>
    <w:rsid w:val="009922F6"/>
    <w:pPr>
      <w:jc w:val="left"/>
    </w:pPr>
    <w:rPr>
      <w:rFonts w:ascii="Arial" w:hAnsi="Arial"/>
      <w:color w:val="000000"/>
      <w:sz w:val="20"/>
      <w:szCs w:val="20"/>
      <w:lang w:val="en-AU"/>
    </w:rPr>
  </w:style>
  <w:style w:type="paragraph" w:styleId="Footer">
    <w:name w:val="footer"/>
    <w:basedOn w:val="Default"/>
    <w:next w:val="Default"/>
    <w:rsid w:val="00A13330"/>
    <w:rPr>
      <w:rFonts w:ascii="Arial" w:hAnsi="Arial" w:cs="Times New Roman"/>
      <w:color w:val="auto"/>
    </w:rPr>
  </w:style>
  <w:style w:type="paragraph" w:styleId="ListParagraph">
    <w:name w:val="List Paragraph"/>
    <w:basedOn w:val="Normal"/>
    <w:uiPriority w:val="34"/>
    <w:qFormat/>
    <w:rsid w:val="00E112CD"/>
    <w:pPr>
      <w:ind w:left="720"/>
      <w:contextualSpacing/>
    </w:pPr>
  </w:style>
  <w:style w:type="character" w:styleId="FollowedHyperlink">
    <w:name w:val="FollowedHyperlink"/>
    <w:basedOn w:val="DefaultParagraphFont"/>
    <w:rsid w:val="00E3646A"/>
    <w:rPr>
      <w:rFonts w:cs="Times New Roman"/>
      <w:color w:val="800080"/>
      <w:u w:val="single"/>
    </w:rPr>
  </w:style>
  <w:style w:type="character" w:customStyle="1" w:styleId="EndnoteTextChar">
    <w:name w:val="Endnote Text Char"/>
    <w:link w:val="EndnoteText"/>
    <w:locked/>
    <w:rsid w:val="00582C99"/>
    <w:rPr>
      <w:rFonts w:ascii="Calibri" w:hAnsi="Calibri"/>
    </w:rPr>
  </w:style>
  <w:style w:type="character" w:customStyle="1" w:styleId="highlightedsearchterm">
    <w:name w:val="highlightedsearchterm"/>
    <w:rsid w:val="00582C99"/>
  </w:style>
  <w:style w:type="paragraph" w:styleId="NormalWeb">
    <w:name w:val="Normal (Web)"/>
    <w:basedOn w:val="Normal"/>
    <w:uiPriority w:val="99"/>
    <w:unhideWhenUsed/>
    <w:rsid w:val="0078550D"/>
    <w:pPr>
      <w:jc w:val="left"/>
    </w:pPr>
    <w:rPr>
      <w:rFonts w:ascii="Times New Roman" w:hAnsi="Times New Roman"/>
      <w:sz w:val="24"/>
      <w:lang w:eastAsia="en-GB"/>
    </w:rPr>
  </w:style>
  <w:style w:type="character" w:styleId="Emphasis">
    <w:name w:val="Emphasis"/>
    <w:basedOn w:val="DefaultParagraphFont"/>
    <w:uiPriority w:val="20"/>
    <w:qFormat/>
    <w:locked/>
    <w:rsid w:val="0078550D"/>
    <w:rPr>
      <w:i/>
      <w:iCs/>
    </w:rPr>
  </w:style>
  <w:style w:type="character" w:styleId="Strong">
    <w:name w:val="Strong"/>
    <w:basedOn w:val="DefaultParagraphFont"/>
    <w:uiPriority w:val="22"/>
    <w:qFormat/>
    <w:locked/>
    <w:rsid w:val="0078550D"/>
    <w:rPr>
      <w:b/>
      <w:bCs/>
    </w:rPr>
  </w:style>
  <w:style w:type="paragraph" w:styleId="BalloonText">
    <w:name w:val="Balloon Text"/>
    <w:basedOn w:val="Normal"/>
    <w:link w:val="BalloonTextChar"/>
    <w:rsid w:val="00A572B7"/>
    <w:rPr>
      <w:rFonts w:ascii="Tahoma" w:hAnsi="Tahoma" w:cs="Tahoma"/>
      <w:sz w:val="16"/>
      <w:szCs w:val="16"/>
    </w:rPr>
  </w:style>
  <w:style w:type="character" w:customStyle="1" w:styleId="BalloonTextChar">
    <w:name w:val="Balloon Text Char"/>
    <w:basedOn w:val="DefaultParagraphFont"/>
    <w:link w:val="BalloonText"/>
    <w:rsid w:val="00A572B7"/>
    <w:rPr>
      <w:rFonts w:ascii="Tahoma" w:hAnsi="Tahoma" w:cs="Tahoma"/>
      <w:sz w:val="16"/>
      <w:szCs w:val="16"/>
      <w:lang w:eastAsia="en-US"/>
    </w:rPr>
  </w:style>
  <w:style w:type="character" w:customStyle="1" w:styleId="BodyTextChar">
    <w:name w:val="Body Text Char"/>
    <w:basedOn w:val="DefaultParagraphFont"/>
    <w:link w:val="BodyText"/>
    <w:rsid w:val="0028316E"/>
    <w:rPr>
      <w:rFonts w:ascii="Arial" w:hAnsi="Arial"/>
      <w:color w:val="000000"/>
      <w:lang w:val="en-AU" w:eastAsia="en-US"/>
    </w:rPr>
  </w:style>
  <w:style w:type="character" w:customStyle="1" w:styleId="Heading4Char">
    <w:name w:val="Heading 4 Char"/>
    <w:basedOn w:val="DefaultParagraphFont"/>
    <w:link w:val="Heading4"/>
    <w:uiPriority w:val="9"/>
    <w:rsid w:val="00AB30ED"/>
    <w:rPr>
      <w:rFonts w:ascii="Times" w:eastAsiaTheme="minorEastAsia" w:hAnsi="Times" w:cstheme="minorBidi"/>
      <w:b/>
      <w:bCs/>
      <w:sz w:val="24"/>
      <w:szCs w:val="24"/>
      <w:lang w:eastAsia="en-US"/>
    </w:rPr>
  </w:style>
  <w:style w:type="paragraph" w:customStyle="1" w:styleId="numbered-paragraph">
    <w:name w:val="numbered-paragraph"/>
    <w:basedOn w:val="Normal"/>
    <w:rsid w:val="00AB30ED"/>
    <w:pPr>
      <w:spacing w:before="100" w:beforeAutospacing="1" w:after="100" w:afterAutospacing="1"/>
      <w:jc w:val="left"/>
    </w:pPr>
    <w:rPr>
      <w:rFonts w:ascii="Times" w:eastAsiaTheme="minorEastAsia" w:hAnsi="Times" w:cstheme="minorBidi"/>
      <w:sz w:val="20"/>
      <w:szCs w:val="20"/>
    </w:rPr>
  </w:style>
  <w:style w:type="character" w:customStyle="1" w:styleId="paragraph-number">
    <w:name w:val="paragraph-number"/>
    <w:basedOn w:val="DefaultParagraphFont"/>
    <w:rsid w:val="00AB30ED"/>
  </w:style>
  <w:style w:type="character" w:customStyle="1" w:styleId="Heading3Char">
    <w:name w:val="Heading 3 Char"/>
    <w:basedOn w:val="DefaultParagraphFont"/>
    <w:link w:val="Heading3"/>
    <w:uiPriority w:val="9"/>
    <w:rsid w:val="00AB30ED"/>
    <w:rPr>
      <w:rFonts w:ascii="Calibri" w:hAnsi="Calibri" w:cs="Arial"/>
      <w:b/>
      <w:bCs/>
      <w:sz w:val="18"/>
      <w:szCs w:val="26"/>
      <w:lang w:eastAsia="en-US"/>
    </w:rPr>
  </w:style>
  <w:style w:type="paragraph" w:styleId="NoSpacing">
    <w:name w:val="No Spacing"/>
    <w:uiPriority w:val="1"/>
    <w:qFormat/>
    <w:rsid w:val="009E391F"/>
    <w:rPr>
      <w:rFonts w:ascii="Calibri" w:hAnsi="Calibri"/>
      <w:sz w:val="22"/>
      <w:szCs w:val="22"/>
      <w:lang w:eastAsia="en-US"/>
    </w:rPr>
  </w:style>
  <w:style w:type="paragraph" w:customStyle="1" w:styleId="Pa4">
    <w:name w:val="Pa4"/>
    <w:basedOn w:val="Default"/>
    <w:next w:val="Default"/>
    <w:uiPriority w:val="99"/>
    <w:rsid w:val="00F21082"/>
    <w:pPr>
      <w:spacing w:line="211" w:lineRule="atLeast"/>
    </w:pPr>
    <w:rPr>
      <w:rFonts w:ascii="TimesNewRomanPS" w:hAnsi="TimesNewRomanPS" w:cs="Times New Roman"/>
      <w:color w:val="auto"/>
    </w:rPr>
  </w:style>
  <w:style w:type="paragraph" w:customStyle="1" w:styleId="Normal0">
    <w:name w:val="[Normal]"/>
    <w:uiPriority w:val="99"/>
    <w:rsid w:val="0044716F"/>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CE0B7C"/>
    <w:rPr>
      <w:rFonts w:ascii="Calibri" w:hAnsi="Calibri"/>
      <w:b/>
      <w:sz w:val="18"/>
      <w:szCs w:val="24"/>
      <w:lang w:eastAsia="en-US"/>
    </w:rPr>
  </w:style>
  <w:style w:type="paragraph" w:customStyle="1" w:styleId="lead">
    <w:name w:val="lead"/>
    <w:basedOn w:val="Normal"/>
    <w:rsid w:val="00583D29"/>
    <w:pPr>
      <w:spacing w:before="100" w:beforeAutospacing="1" w:after="100" w:afterAutospacing="1"/>
      <w:jc w:val="left"/>
    </w:pPr>
    <w:rPr>
      <w:rFonts w:ascii="Times New Roman" w:hAnsi="Times New Roman"/>
      <w:sz w:val="24"/>
      <w:lang w:eastAsia="en-GB"/>
    </w:rPr>
  </w:style>
  <w:style w:type="character" w:customStyle="1" w:styleId="Heading5Char">
    <w:name w:val="Heading 5 Char"/>
    <w:basedOn w:val="DefaultParagraphFont"/>
    <w:link w:val="Heading5"/>
    <w:uiPriority w:val="9"/>
    <w:semiHidden/>
    <w:rsid w:val="00787373"/>
    <w:rPr>
      <w:rFonts w:asciiTheme="majorHAnsi" w:eastAsiaTheme="majorEastAsia" w:hAnsiTheme="majorHAnsi" w:cstheme="majorBidi"/>
      <w:color w:val="243F60" w:themeColor="accent1" w:themeShade="7F"/>
      <w:sz w:val="22"/>
      <w:szCs w:val="22"/>
      <w:lang w:eastAsia="en-US"/>
    </w:rPr>
  </w:style>
  <w:style w:type="character" w:customStyle="1" w:styleId="apple-converted-space">
    <w:name w:val="apple-converted-space"/>
    <w:basedOn w:val="DefaultParagraphFont"/>
    <w:rsid w:val="002F4B3A"/>
  </w:style>
  <w:style w:type="paragraph" w:customStyle="1" w:styleId="subhead1">
    <w:name w:val="subhead1"/>
    <w:basedOn w:val="Normal"/>
    <w:rsid w:val="00F365CC"/>
    <w:pPr>
      <w:jc w:val="left"/>
    </w:pPr>
    <w:rPr>
      <w:rFonts w:ascii="Times New Roman" w:hAnsi="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135"/>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9723">
      <w:bodyDiv w:val="1"/>
      <w:marLeft w:val="0"/>
      <w:marRight w:val="0"/>
      <w:marTop w:val="0"/>
      <w:marBottom w:val="0"/>
      <w:divBdr>
        <w:top w:val="none" w:sz="0" w:space="0" w:color="auto"/>
        <w:left w:val="none" w:sz="0" w:space="0" w:color="auto"/>
        <w:bottom w:val="none" w:sz="0" w:space="0" w:color="auto"/>
        <w:right w:val="none" w:sz="0" w:space="0" w:color="auto"/>
      </w:divBdr>
    </w:div>
    <w:div w:id="63991739">
      <w:bodyDiv w:val="1"/>
      <w:marLeft w:val="0"/>
      <w:marRight w:val="0"/>
      <w:marTop w:val="0"/>
      <w:marBottom w:val="0"/>
      <w:divBdr>
        <w:top w:val="none" w:sz="0" w:space="0" w:color="auto"/>
        <w:left w:val="none" w:sz="0" w:space="0" w:color="auto"/>
        <w:bottom w:val="none" w:sz="0" w:space="0" w:color="auto"/>
        <w:right w:val="none" w:sz="0" w:space="0" w:color="auto"/>
      </w:divBdr>
    </w:div>
    <w:div w:id="99569570">
      <w:bodyDiv w:val="1"/>
      <w:marLeft w:val="0"/>
      <w:marRight w:val="0"/>
      <w:marTop w:val="0"/>
      <w:marBottom w:val="0"/>
      <w:divBdr>
        <w:top w:val="none" w:sz="0" w:space="0" w:color="auto"/>
        <w:left w:val="none" w:sz="0" w:space="0" w:color="auto"/>
        <w:bottom w:val="none" w:sz="0" w:space="0" w:color="auto"/>
        <w:right w:val="none" w:sz="0" w:space="0" w:color="auto"/>
      </w:divBdr>
    </w:div>
    <w:div w:id="101191991">
      <w:bodyDiv w:val="1"/>
      <w:marLeft w:val="0"/>
      <w:marRight w:val="0"/>
      <w:marTop w:val="0"/>
      <w:marBottom w:val="0"/>
      <w:divBdr>
        <w:top w:val="none" w:sz="0" w:space="0" w:color="auto"/>
        <w:left w:val="none" w:sz="0" w:space="0" w:color="auto"/>
        <w:bottom w:val="none" w:sz="0" w:space="0" w:color="auto"/>
        <w:right w:val="none" w:sz="0" w:space="0" w:color="auto"/>
      </w:divBdr>
    </w:div>
    <w:div w:id="121732906">
      <w:bodyDiv w:val="1"/>
      <w:marLeft w:val="0"/>
      <w:marRight w:val="0"/>
      <w:marTop w:val="0"/>
      <w:marBottom w:val="0"/>
      <w:divBdr>
        <w:top w:val="none" w:sz="0" w:space="0" w:color="auto"/>
        <w:left w:val="none" w:sz="0" w:space="0" w:color="auto"/>
        <w:bottom w:val="none" w:sz="0" w:space="0" w:color="auto"/>
        <w:right w:val="none" w:sz="0" w:space="0" w:color="auto"/>
      </w:divBdr>
    </w:div>
    <w:div w:id="122819130">
      <w:bodyDiv w:val="1"/>
      <w:marLeft w:val="0"/>
      <w:marRight w:val="0"/>
      <w:marTop w:val="0"/>
      <w:marBottom w:val="0"/>
      <w:divBdr>
        <w:top w:val="none" w:sz="0" w:space="0" w:color="auto"/>
        <w:left w:val="none" w:sz="0" w:space="0" w:color="auto"/>
        <w:bottom w:val="none" w:sz="0" w:space="0" w:color="auto"/>
        <w:right w:val="none" w:sz="0" w:space="0" w:color="auto"/>
      </w:divBdr>
    </w:div>
    <w:div w:id="137849279">
      <w:bodyDiv w:val="1"/>
      <w:marLeft w:val="0"/>
      <w:marRight w:val="0"/>
      <w:marTop w:val="0"/>
      <w:marBottom w:val="0"/>
      <w:divBdr>
        <w:top w:val="none" w:sz="0" w:space="0" w:color="auto"/>
        <w:left w:val="none" w:sz="0" w:space="0" w:color="auto"/>
        <w:bottom w:val="none" w:sz="0" w:space="0" w:color="auto"/>
        <w:right w:val="none" w:sz="0" w:space="0" w:color="auto"/>
      </w:divBdr>
    </w:div>
    <w:div w:id="138033399">
      <w:bodyDiv w:val="1"/>
      <w:marLeft w:val="0"/>
      <w:marRight w:val="0"/>
      <w:marTop w:val="0"/>
      <w:marBottom w:val="0"/>
      <w:divBdr>
        <w:top w:val="none" w:sz="0" w:space="0" w:color="auto"/>
        <w:left w:val="none" w:sz="0" w:space="0" w:color="auto"/>
        <w:bottom w:val="none" w:sz="0" w:space="0" w:color="auto"/>
        <w:right w:val="none" w:sz="0" w:space="0" w:color="auto"/>
      </w:divBdr>
    </w:div>
    <w:div w:id="181407204">
      <w:bodyDiv w:val="1"/>
      <w:marLeft w:val="0"/>
      <w:marRight w:val="0"/>
      <w:marTop w:val="0"/>
      <w:marBottom w:val="0"/>
      <w:divBdr>
        <w:top w:val="none" w:sz="0" w:space="0" w:color="auto"/>
        <w:left w:val="none" w:sz="0" w:space="0" w:color="auto"/>
        <w:bottom w:val="none" w:sz="0" w:space="0" w:color="auto"/>
        <w:right w:val="none" w:sz="0" w:space="0" w:color="auto"/>
      </w:divBdr>
    </w:div>
    <w:div w:id="198132094">
      <w:bodyDiv w:val="1"/>
      <w:marLeft w:val="0"/>
      <w:marRight w:val="0"/>
      <w:marTop w:val="0"/>
      <w:marBottom w:val="0"/>
      <w:divBdr>
        <w:top w:val="none" w:sz="0" w:space="0" w:color="auto"/>
        <w:left w:val="none" w:sz="0" w:space="0" w:color="auto"/>
        <w:bottom w:val="none" w:sz="0" w:space="0" w:color="auto"/>
        <w:right w:val="none" w:sz="0" w:space="0" w:color="auto"/>
      </w:divBdr>
    </w:div>
    <w:div w:id="202521978">
      <w:bodyDiv w:val="1"/>
      <w:marLeft w:val="0"/>
      <w:marRight w:val="0"/>
      <w:marTop w:val="0"/>
      <w:marBottom w:val="0"/>
      <w:divBdr>
        <w:top w:val="none" w:sz="0" w:space="0" w:color="auto"/>
        <w:left w:val="none" w:sz="0" w:space="0" w:color="auto"/>
        <w:bottom w:val="none" w:sz="0" w:space="0" w:color="auto"/>
        <w:right w:val="none" w:sz="0" w:space="0" w:color="auto"/>
      </w:divBdr>
    </w:div>
    <w:div w:id="202639955">
      <w:bodyDiv w:val="1"/>
      <w:marLeft w:val="0"/>
      <w:marRight w:val="0"/>
      <w:marTop w:val="0"/>
      <w:marBottom w:val="0"/>
      <w:divBdr>
        <w:top w:val="none" w:sz="0" w:space="0" w:color="auto"/>
        <w:left w:val="none" w:sz="0" w:space="0" w:color="auto"/>
        <w:bottom w:val="none" w:sz="0" w:space="0" w:color="auto"/>
        <w:right w:val="none" w:sz="0" w:space="0" w:color="auto"/>
      </w:divBdr>
    </w:div>
    <w:div w:id="211239404">
      <w:bodyDiv w:val="1"/>
      <w:marLeft w:val="0"/>
      <w:marRight w:val="0"/>
      <w:marTop w:val="0"/>
      <w:marBottom w:val="150"/>
      <w:divBdr>
        <w:top w:val="none" w:sz="0" w:space="0" w:color="auto"/>
        <w:left w:val="none" w:sz="0" w:space="0" w:color="auto"/>
        <w:bottom w:val="none" w:sz="0" w:space="0" w:color="auto"/>
        <w:right w:val="none" w:sz="0" w:space="0" w:color="auto"/>
      </w:divBdr>
      <w:divsChild>
        <w:div w:id="717363822">
          <w:marLeft w:val="0"/>
          <w:marRight w:val="0"/>
          <w:marTop w:val="0"/>
          <w:marBottom w:val="0"/>
          <w:divBdr>
            <w:top w:val="none" w:sz="0" w:space="0" w:color="auto"/>
            <w:left w:val="none" w:sz="0" w:space="0" w:color="auto"/>
            <w:bottom w:val="none" w:sz="0" w:space="0" w:color="auto"/>
            <w:right w:val="none" w:sz="0" w:space="0" w:color="auto"/>
          </w:divBdr>
          <w:divsChild>
            <w:div w:id="1680690686">
              <w:marLeft w:val="0"/>
              <w:marRight w:val="0"/>
              <w:marTop w:val="0"/>
              <w:marBottom w:val="0"/>
              <w:divBdr>
                <w:top w:val="none" w:sz="0" w:space="0" w:color="auto"/>
                <w:left w:val="none" w:sz="0" w:space="0" w:color="auto"/>
                <w:bottom w:val="none" w:sz="0" w:space="0" w:color="auto"/>
                <w:right w:val="none" w:sz="0" w:space="0" w:color="auto"/>
              </w:divBdr>
              <w:divsChild>
                <w:div w:id="977223273">
                  <w:marLeft w:val="0"/>
                  <w:marRight w:val="0"/>
                  <w:marTop w:val="0"/>
                  <w:marBottom w:val="0"/>
                  <w:divBdr>
                    <w:top w:val="none" w:sz="0" w:space="0" w:color="auto"/>
                    <w:left w:val="none" w:sz="0" w:space="0" w:color="auto"/>
                    <w:bottom w:val="none" w:sz="0" w:space="0" w:color="auto"/>
                    <w:right w:val="none" w:sz="0" w:space="0" w:color="auto"/>
                  </w:divBdr>
                  <w:divsChild>
                    <w:div w:id="1071581526">
                      <w:marLeft w:val="0"/>
                      <w:marRight w:val="0"/>
                      <w:marTop w:val="0"/>
                      <w:marBottom w:val="0"/>
                      <w:divBdr>
                        <w:top w:val="none" w:sz="0" w:space="0" w:color="auto"/>
                        <w:left w:val="none" w:sz="0" w:space="0" w:color="auto"/>
                        <w:bottom w:val="none" w:sz="0" w:space="0" w:color="auto"/>
                        <w:right w:val="none" w:sz="0" w:space="0" w:color="auto"/>
                      </w:divBdr>
                      <w:divsChild>
                        <w:div w:id="484323413">
                          <w:marLeft w:val="0"/>
                          <w:marRight w:val="0"/>
                          <w:marTop w:val="0"/>
                          <w:marBottom w:val="0"/>
                          <w:divBdr>
                            <w:top w:val="none" w:sz="0" w:space="0" w:color="auto"/>
                            <w:left w:val="none" w:sz="0" w:space="0" w:color="auto"/>
                            <w:bottom w:val="none" w:sz="0" w:space="0" w:color="auto"/>
                            <w:right w:val="none" w:sz="0" w:space="0" w:color="auto"/>
                          </w:divBdr>
                          <w:divsChild>
                            <w:div w:id="1609502051">
                              <w:marLeft w:val="0"/>
                              <w:marRight w:val="0"/>
                              <w:marTop w:val="0"/>
                              <w:marBottom w:val="0"/>
                              <w:divBdr>
                                <w:top w:val="none" w:sz="0" w:space="0" w:color="auto"/>
                                <w:left w:val="none" w:sz="0" w:space="0" w:color="auto"/>
                                <w:bottom w:val="none" w:sz="0" w:space="0" w:color="auto"/>
                                <w:right w:val="none" w:sz="0" w:space="0" w:color="auto"/>
                              </w:divBdr>
                              <w:divsChild>
                                <w:div w:id="1720207441">
                                  <w:marLeft w:val="0"/>
                                  <w:marRight w:val="4500"/>
                                  <w:marTop w:val="0"/>
                                  <w:marBottom w:val="0"/>
                                  <w:divBdr>
                                    <w:top w:val="none" w:sz="0" w:space="0" w:color="auto"/>
                                    <w:left w:val="none" w:sz="0" w:space="0" w:color="auto"/>
                                    <w:bottom w:val="none" w:sz="0" w:space="0" w:color="auto"/>
                                    <w:right w:val="none" w:sz="0" w:space="0" w:color="auto"/>
                                  </w:divBdr>
                                  <w:divsChild>
                                    <w:div w:id="935022110">
                                      <w:marLeft w:val="0"/>
                                      <w:marRight w:val="0"/>
                                      <w:marTop w:val="0"/>
                                      <w:marBottom w:val="0"/>
                                      <w:divBdr>
                                        <w:top w:val="none" w:sz="0" w:space="0" w:color="auto"/>
                                        <w:left w:val="none" w:sz="0" w:space="0" w:color="auto"/>
                                        <w:bottom w:val="none" w:sz="0" w:space="0" w:color="auto"/>
                                        <w:right w:val="none" w:sz="0" w:space="0" w:color="auto"/>
                                      </w:divBdr>
                                      <w:divsChild>
                                        <w:div w:id="1015183770">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579678">
      <w:bodyDiv w:val="1"/>
      <w:marLeft w:val="0"/>
      <w:marRight w:val="0"/>
      <w:marTop w:val="0"/>
      <w:marBottom w:val="0"/>
      <w:divBdr>
        <w:top w:val="none" w:sz="0" w:space="0" w:color="auto"/>
        <w:left w:val="none" w:sz="0" w:space="0" w:color="auto"/>
        <w:bottom w:val="none" w:sz="0" w:space="0" w:color="auto"/>
        <w:right w:val="none" w:sz="0" w:space="0" w:color="auto"/>
      </w:divBdr>
    </w:div>
    <w:div w:id="236283805">
      <w:bodyDiv w:val="1"/>
      <w:marLeft w:val="0"/>
      <w:marRight w:val="0"/>
      <w:marTop w:val="0"/>
      <w:marBottom w:val="0"/>
      <w:divBdr>
        <w:top w:val="none" w:sz="0" w:space="0" w:color="auto"/>
        <w:left w:val="none" w:sz="0" w:space="0" w:color="auto"/>
        <w:bottom w:val="none" w:sz="0" w:space="0" w:color="auto"/>
        <w:right w:val="none" w:sz="0" w:space="0" w:color="auto"/>
      </w:divBdr>
      <w:divsChild>
        <w:div w:id="293147122">
          <w:marLeft w:val="0"/>
          <w:marRight w:val="0"/>
          <w:marTop w:val="0"/>
          <w:marBottom w:val="0"/>
          <w:divBdr>
            <w:top w:val="none" w:sz="0" w:space="0" w:color="auto"/>
            <w:left w:val="none" w:sz="0" w:space="0" w:color="auto"/>
            <w:bottom w:val="none" w:sz="0" w:space="0" w:color="auto"/>
            <w:right w:val="none" w:sz="0" w:space="0" w:color="auto"/>
          </w:divBdr>
          <w:divsChild>
            <w:div w:id="1965454581">
              <w:marLeft w:val="0"/>
              <w:marRight w:val="0"/>
              <w:marTop w:val="0"/>
              <w:marBottom w:val="0"/>
              <w:divBdr>
                <w:top w:val="none" w:sz="0" w:space="0" w:color="auto"/>
                <w:left w:val="none" w:sz="0" w:space="0" w:color="auto"/>
                <w:bottom w:val="none" w:sz="0" w:space="0" w:color="auto"/>
                <w:right w:val="none" w:sz="0" w:space="0" w:color="auto"/>
              </w:divBdr>
              <w:divsChild>
                <w:div w:id="571159365">
                  <w:marLeft w:val="0"/>
                  <w:marRight w:val="0"/>
                  <w:marTop w:val="0"/>
                  <w:marBottom w:val="0"/>
                  <w:divBdr>
                    <w:top w:val="none" w:sz="0" w:space="0" w:color="auto"/>
                    <w:left w:val="none" w:sz="0" w:space="0" w:color="auto"/>
                    <w:bottom w:val="none" w:sz="0" w:space="0" w:color="auto"/>
                    <w:right w:val="none" w:sz="0" w:space="0" w:color="auto"/>
                  </w:divBdr>
                  <w:divsChild>
                    <w:div w:id="1477722548">
                      <w:marLeft w:val="0"/>
                      <w:marRight w:val="0"/>
                      <w:marTop w:val="0"/>
                      <w:marBottom w:val="0"/>
                      <w:divBdr>
                        <w:top w:val="none" w:sz="0" w:space="0" w:color="auto"/>
                        <w:left w:val="none" w:sz="0" w:space="0" w:color="auto"/>
                        <w:bottom w:val="none" w:sz="0" w:space="0" w:color="auto"/>
                        <w:right w:val="none" w:sz="0" w:space="0" w:color="auto"/>
                      </w:divBdr>
                      <w:divsChild>
                        <w:div w:id="4595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150805">
      <w:bodyDiv w:val="1"/>
      <w:marLeft w:val="0"/>
      <w:marRight w:val="0"/>
      <w:marTop w:val="0"/>
      <w:marBottom w:val="0"/>
      <w:divBdr>
        <w:top w:val="none" w:sz="0" w:space="0" w:color="auto"/>
        <w:left w:val="none" w:sz="0" w:space="0" w:color="auto"/>
        <w:bottom w:val="none" w:sz="0" w:space="0" w:color="auto"/>
        <w:right w:val="none" w:sz="0" w:space="0" w:color="auto"/>
      </w:divBdr>
    </w:div>
    <w:div w:id="264460483">
      <w:bodyDiv w:val="1"/>
      <w:marLeft w:val="0"/>
      <w:marRight w:val="0"/>
      <w:marTop w:val="0"/>
      <w:marBottom w:val="0"/>
      <w:divBdr>
        <w:top w:val="none" w:sz="0" w:space="0" w:color="auto"/>
        <w:left w:val="none" w:sz="0" w:space="0" w:color="auto"/>
        <w:bottom w:val="none" w:sz="0" w:space="0" w:color="auto"/>
        <w:right w:val="none" w:sz="0" w:space="0" w:color="auto"/>
      </w:divBdr>
    </w:div>
    <w:div w:id="267930415">
      <w:bodyDiv w:val="1"/>
      <w:marLeft w:val="0"/>
      <w:marRight w:val="0"/>
      <w:marTop w:val="0"/>
      <w:marBottom w:val="0"/>
      <w:divBdr>
        <w:top w:val="none" w:sz="0" w:space="0" w:color="auto"/>
        <w:left w:val="none" w:sz="0" w:space="0" w:color="auto"/>
        <w:bottom w:val="none" w:sz="0" w:space="0" w:color="auto"/>
        <w:right w:val="none" w:sz="0" w:space="0" w:color="auto"/>
      </w:divBdr>
    </w:div>
    <w:div w:id="301347965">
      <w:bodyDiv w:val="1"/>
      <w:marLeft w:val="0"/>
      <w:marRight w:val="0"/>
      <w:marTop w:val="0"/>
      <w:marBottom w:val="0"/>
      <w:divBdr>
        <w:top w:val="none" w:sz="0" w:space="0" w:color="auto"/>
        <w:left w:val="none" w:sz="0" w:space="0" w:color="auto"/>
        <w:bottom w:val="none" w:sz="0" w:space="0" w:color="auto"/>
        <w:right w:val="none" w:sz="0" w:space="0" w:color="auto"/>
      </w:divBdr>
    </w:div>
    <w:div w:id="310839264">
      <w:bodyDiv w:val="1"/>
      <w:marLeft w:val="0"/>
      <w:marRight w:val="0"/>
      <w:marTop w:val="0"/>
      <w:marBottom w:val="150"/>
      <w:divBdr>
        <w:top w:val="none" w:sz="0" w:space="0" w:color="auto"/>
        <w:left w:val="none" w:sz="0" w:space="0" w:color="auto"/>
        <w:bottom w:val="none" w:sz="0" w:space="0" w:color="auto"/>
        <w:right w:val="none" w:sz="0" w:space="0" w:color="auto"/>
      </w:divBdr>
      <w:divsChild>
        <w:div w:id="590774061">
          <w:marLeft w:val="0"/>
          <w:marRight w:val="0"/>
          <w:marTop w:val="0"/>
          <w:marBottom w:val="0"/>
          <w:divBdr>
            <w:top w:val="none" w:sz="0" w:space="0" w:color="auto"/>
            <w:left w:val="none" w:sz="0" w:space="0" w:color="auto"/>
            <w:bottom w:val="none" w:sz="0" w:space="0" w:color="auto"/>
            <w:right w:val="none" w:sz="0" w:space="0" w:color="auto"/>
          </w:divBdr>
          <w:divsChild>
            <w:div w:id="229005829">
              <w:marLeft w:val="0"/>
              <w:marRight w:val="0"/>
              <w:marTop w:val="0"/>
              <w:marBottom w:val="0"/>
              <w:divBdr>
                <w:top w:val="none" w:sz="0" w:space="0" w:color="auto"/>
                <w:left w:val="none" w:sz="0" w:space="0" w:color="auto"/>
                <w:bottom w:val="none" w:sz="0" w:space="0" w:color="auto"/>
                <w:right w:val="none" w:sz="0" w:space="0" w:color="auto"/>
              </w:divBdr>
              <w:divsChild>
                <w:div w:id="64763011">
                  <w:marLeft w:val="0"/>
                  <w:marRight w:val="0"/>
                  <w:marTop w:val="0"/>
                  <w:marBottom w:val="0"/>
                  <w:divBdr>
                    <w:top w:val="none" w:sz="0" w:space="0" w:color="auto"/>
                    <w:left w:val="none" w:sz="0" w:space="0" w:color="auto"/>
                    <w:bottom w:val="none" w:sz="0" w:space="0" w:color="auto"/>
                    <w:right w:val="none" w:sz="0" w:space="0" w:color="auto"/>
                  </w:divBdr>
                  <w:divsChild>
                    <w:div w:id="994802750">
                      <w:marLeft w:val="0"/>
                      <w:marRight w:val="0"/>
                      <w:marTop w:val="0"/>
                      <w:marBottom w:val="0"/>
                      <w:divBdr>
                        <w:top w:val="none" w:sz="0" w:space="0" w:color="auto"/>
                        <w:left w:val="none" w:sz="0" w:space="0" w:color="auto"/>
                        <w:bottom w:val="none" w:sz="0" w:space="0" w:color="auto"/>
                        <w:right w:val="none" w:sz="0" w:space="0" w:color="auto"/>
                      </w:divBdr>
                      <w:divsChild>
                        <w:div w:id="791360067">
                          <w:marLeft w:val="0"/>
                          <w:marRight w:val="0"/>
                          <w:marTop w:val="0"/>
                          <w:marBottom w:val="0"/>
                          <w:divBdr>
                            <w:top w:val="none" w:sz="0" w:space="0" w:color="auto"/>
                            <w:left w:val="none" w:sz="0" w:space="0" w:color="auto"/>
                            <w:bottom w:val="none" w:sz="0" w:space="0" w:color="auto"/>
                            <w:right w:val="none" w:sz="0" w:space="0" w:color="auto"/>
                          </w:divBdr>
                          <w:divsChild>
                            <w:div w:id="356926400">
                              <w:marLeft w:val="0"/>
                              <w:marRight w:val="0"/>
                              <w:marTop w:val="0"/>
                              <w:marBottom w:val="0"/>
                              <w:divBdr>
                                <w:top w:val="none" w:sz="0" w:space="0" w:color="auto"/>
                                <w:left w:val="none" w:sz="0" w:space="0" w:color="auto"/>
                                <w:bottom w:val="none" w:sz="0" w:space="0" w:color="auto"/>
                                <w:right w:val="none" w:sz="0" w:space="0" w:color="auto"/>
                              </w:divBdr>
                              <w:divsChild>
                                <w:div w:id="1769230128">
                                  <w:marLeft w:val="0"/>
                                  <w:marRight w:val="4500"/>
                                  <w:marTop w:val="0"/>
                                  <w:marBottom w:val="0"/>
                                  <w:divBdr>
                                    <w:top w:val="none" w:sz="0" w:space="0" w:color="auto"/>
                                    <w:left w:val="none" w:sz="0" w:space="0" w:color="auto"/>
                                    <w:bottom w:val="none" w:sz="0" w:space="0" w:color="auto"/>
                                    <w:right w:val="none" w:sz="0" w:space="0" w:color="auto"/>
                                  </w:divBdr>
                                  <w:divsChild>
                                    <w:div w:id="3166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955170">
      <w:bodyDiv w:val="1"/>
      <w:marLeft w:val="0"/>
      <w:marRight w:val="0"/>
      <w:marTop w:val="0"/>
      <w:marBottom w:val="0"/>
      <w:divBdr>
        <w:top w:val="none" w:sz="0" w:space="0" w:color="auto"/>
        <w:left w:val="none" w:sz="0" w:space="0" w:color="auto"/>
        <w:bottom w:val="none" w:sz="0" w:space="0" w:color="auto"/>
        <w:right w:val="none" w:sz="0" w:space="0" w:color="auto"/>
      </w:divBdr>
      <w:divsChild>
        <w:div w:id="1403062213">
          <w:marLeft w:val="0"/>
          <w:marRight w:val="0"/>
          <w:marTop w:val="0"/>
          <w:marBottom w:val="0"/>
          <w:divBdr>
            <w:top w:val="none" w:sz="0" w:space="0" w:color="auto"/>
            <w:left w:val="none" w:sz="0" w:space="0" w:color="auto"/>
            <w:bottom w:val="none" w:sz="0" w:space="0" w:color="auto"/>
            <w:right w:val="none" w:sz="0" w:space="0" w:color="auto"/>
          </w:divBdr>
          <w:divsChild>
            <w:div w:id="70854224">
              <w:marLeft w:val="0"/>
              <w:marRight w:val="0"/>
              <w:marTop w:val="0"/>
              <w:marBottom w:val="0"/>
              <w:divBdr>
                <w:top w:val="none" w:sz="0" w:space="0" w:color="auto"/>
                <w:left w:val="none" w:sz="0" w:space="0" w:color="auto"/>
                <w:bottom w:val="none" w:sz="0" w:space="0" w:color="auto"/>
                <w:right w:val="none" w:sz="0" w:space="0" w:color="auto"/>
              </w:divBdr>
              <w:divsChild>
                <w:div w:id="2070491416">
                  <w:marLeft w:val="0"/>
                  <w:marRight w:val="0"/>
                  <w:marTop w:val="0"/>
                  <w:marBottom w:val="0"/>
                  <w:divBdr>
                    <w:top w:val="none" w:sz="0" w:space="0" w:color="auto"/>
                    <w:left w:val="none" w:sz="0" w:space="0" w:color="auto"/>
                    <w:bottom w:val="none" w:sz="0" w:space="0" w:color="auto"/>
                    <w:right w:val="none" w:sz="0" w:space="0" w:color="auto"/>
                  </w:divBdr>
                  <w:divsChild>
                    <w:div w:id="1644776243">
                      <w:marLeft w:val="0"/>
                      <w:marRight w:val="0"/>
                      <w:marTop w:val="0"/>
                      <w:marBottom w:val="0"/>
                      <w:divBdr>
                        <w:top w:val="none" w:sz="0" w:space="0" w:color="auto"/>
                        <w:left w:val="none" w:sz="0" w:space="0" w:color="auto"/>
                        <w:bottom w:val="none" w:sz="0" w:space="0" w:color="auto"/>
                        <w:right w:val="none" w:sz="0" w:space="0" w:color="auto"/>
                      </w:divBdr>
                      <w:divsChild>
                        <w:div w:id="409888628">
                          <w:marLeft w:val="0"/>
                          <w:marRight w:val="0"/>
                          <w:marTop w:val="0"/>
                          <w:marBottom w:val="0"/>
                          <w:divBdr>
                            <w:top w:val="none" w:sz="0" w:space="0" w:color="auto"/>
                            <w:left w:val="none" w:sz="0" w:space="0" w:color="auto"/>
                            <w:bottom w:val="none" w:sz="0" w:space="0" w:color="auto"/>
                            <w:right w:val="none" w:sz="0" w:space="0" w:color="auto"/>
                          </w:divBdr>
                          <w:divsChild>
                            <w:div w:id="1357845656">
                              <w:marLeft w:val="0"/>
                              <w:marRight w:val="0"/>
                              <w:marTop w:val="0"/>
                              <w:marBottom w:val="0"/>
                              <w:divBdr>
                                <w:top w:val="none" w:sz="0" w:space="0" w:color="auto"/>
                                <w:left w:val="none" w:sz="0" w:space="0" w:color="auto"/>
                                <w:bottom w:val="none" w:sz="0" w:space="0" w:color="auto"/>
                                <w:right w:val="none" w:sz="0" w:space="0" w:color="auto"/>
                              </w:divBdr>
                              <w:divsChild>
                                <w:div w:id="1144422104">
                                  <w:marLeft w:val="0"/>
                                  <w:marRight w:val="0"/>
                                  <w:marTop w:val="0"/>
                                  <w:marBottom w:val="0"/>
                                  <w:divBdr>
                                    <w:top w:val="none" w:sz="0" w:space="0" w:color="auto"/>
                                    <w:left w:val="none" w:sz="0" w:space="0" w:color="auto"/>
                                    <w:bottom w:val="none" w:sz="0" w:space="0" w:color="auto"/>
                                    <w:right w:val="none" w:sz="0" w:space="0" w:color="auto"/>
                                  </w:divBdr>
                                  <w:divsChild>
                                    <w:div w:id="390007250">
                                      <w:marLeft w:val="0"/>
                                      <w:marRight w:val="0"/>
                                      <w:marTop w:val="0"/>
                                      <w:marBottom w:val="0"/>
                                      <w:divBdr>
                                        <w:top w:val="none" w:sz="0" w:space="0" w:color="auto"/>
                                        <w:left w:val="none" w:sz="0" w:space="0" w:color="auto"/>
                                        <w:bottom w:val="none" w:sz="0" w:space="0" w:color="auto"/>
                                        <w:right w:val="none" w:sz="0" w:space="0" w:color="auto"/>
                                      </w:divBdr>
                                      <w:divsChild>
                                        <w:div w:id="1673947354">
                                          <w:marLeft w:val="0"/>
                                          <w:marRight w:val="0"/>
                                          <w:marTop w:val="0"/>
                                          <w:marBottom w:val="0"/>
                                          <w:divBdr>
                                            <w:top w:val="none" w:sz="0" w:space="0" w:color="auto"/>
                                            <w:left w:val="none" w:sz="0" w:space="0" w:color="auto"/>
                                            <w:bottom w:val="none" w:sz="0" w:space="0" w:color="auto"/>
                                            <w:right w:val="none" w:sz="0" w:space="0" w:color="auto"/>
                                          </w:divBdr>
                                          <w:divsChild>
                                            <w:div w:id="1559197590">
                                              <w:marLeft w:val="0"/>
                                              <w:marRight w:val="0"/>
                                              <w:marTop w:val="0"/>
                                              <w:marBottom w:val="0"/>
                                              <w:divBdr>
                                                <w:top w:val="none" w:sz="0" w:space="0" w:color="auto"/>
                                                <w:left w:val="none" w:sz="0" w:space="0" w:color="auto"/>
                                                <w:bottom w:val="none" w:sz="0" w:space="0" w:color="auto"/>
                                                <w:right w:val="none" w:sz="0" w:space="0" w:color="auto"/>
                                              </w:divBdr>
                                              <w:divsChild>
                                                <w:div w:id="2833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480877">
      <w:bodyDiv w:val="1"/>
      <w:marLeft w:val="0"/>
      <w:marRight w:val="0"/>
      <w:marTop w:val="0"/>
      <w:marBottom w:val="0"/>
      <w:divBdr>
        <w:top w:val="none" w:sz="0" w:space="0" w:color="auto"/>
        <w:left w:val="none" w:sz="0" w:space="0" w:color="auto"/>
        <w:bottom w:val="none" w:sz="0" w:space="0" w:color="auto"/>
        <w:right w:val="none" w:sz="0" w:space="0" w:color="auto"/>
      </w:divBdr>
      <w:divsChild>
        <w:div w:id="941572933">
          <w:marLeft w:val="0"/>
          <w:marRight w:val="0"/>
          <w:marTop w:val="0"/>
          <w:marBottom w:val="0"/>
          <w:divBdr>
            <w:top w:val="none" w:sz="0" w:space="0" w:color="auto"/>
            <w:left w:val="none" w:sz="0" w:space="0" w:color="auto"/>
            <w:bottom w:val="none" w:sz="0" w:space="0" w:color="auto"/>
            <w:right w:val="none" w:sz="0" w:space="0" w:color="auto"/>
          </w:divBdr>
        </w:div>
        <w:div w:id="1216970576">
          <w:marLeft w:val="0"/>
          <w:marRight w:val="0"/>
          <w:marTop w:val="0"/>
          <w:marBottom w:val="0"/>
          <w:divBdr>
            <w:top w:val="none" w:sz="0" w:space="0" w:color="auto"/>
            <w:left w:val="none" w:sz="0" w:space="0" w:color="auto"/>
            <w:bottom w:val="none" w:sz="0" w:space="0" w:color="auto"/>
            <w:right w:val="none" w:sz="0" w:space="0" w:color="auto"/>
          </w:divBdr>
        </w:div>
        <w:div w:id="1345323636">
          <w:marLeft w:val="0"/>
          <w:marRight w:val="0"/>
          <w:marTop w:val="0"/>
          <w:marBottom w:val="0"/>
          <w:divBdr>
            <w:top w:val="none" w:sz="0" w:space="0" w:color="auto"/>
            <w:left w:val="none" w:sz="0" w:space="0" w:color="auto"/>
            <w:bottom w:val="none" w:sz="0" w:space="0" w:color="auto"/>
            <w:right w:val="none" w:sz="0" w:space="0" w:color="auto"/>
          </w:divBdr>
        </w:div>
        <w:div w:id="305010280">
          <w:marLeft w:val="0"/>
          <w:marRight w:val="0"/>
          <w:marTop w:val="0"/>
          <w:marBottom w:val="0"/>
          <w:divBdr>
            <w:top w:val="none" w:sz="0" w:space="0" w:color="auto"/>
            <w:left w:val="none" w:sz="0" w:space="0" w:color="auto"/>
            <w:bottom w:val="none" w:sz="0" w:space="0" w:color="auto"/>
            <w:right w:val="none" w:sz="0" w:space="0" w:color="auto"/>
          </w:divBdr>
        </w:div>
        <w:div w:id="447622209">
          <w:marLeft w:val="0"/>
          <w:marRight w:val="0"/>
          <w:marTop w:val="0"/>
          <w:marBottom w:val="0"/>
          <w:divBdr>
            <w:top w:val="none" w:sz="0" w:space="0" w:color="auto"/>
            <w:left w:val="none" w:sz="0" w:space="0" w:color="auto"/>
            <w:bottom w:val="none" w:sz="0" w:space="0" w:color="auto"/>
            <w:right w:val="none" w:sz="0" w:space="0" w:color="auto"/>
          </w:divBdr>
        </w:div>
        <w:div w:id="1087774615">
          <w:marLeft w:val="0"/>
          <w:marRight w:val="0"/>
          <w:marTop w:val="0"/>
          <w:marBottom w:val="0"/>
          <w:divBdr>
            <w:top w:val="none" w:sz="0" w:space="0" w:color="auto"/>
            <w:left w:val="none" w:sz="0" w:space="0" w:color="auto"/>
            <w:bottom w:val="none" w:sz="0" w:space="0" w:color="auto"/>
            <w:right w:val="none" w:sz="0" w:space="0" w:color="auto"/>
          </w:divBdr>
        </w:div>
        <w:div w:id="129445694">
          <w:marLeft w:val="0"/>
          <w:marRight w:val="0"/>
          <w:marTop w:val="0"/>
          <w:marBottom w:val="0"/>
          <w:divBdr>
            <w:top w:val="none" w:sz="0" w:space="0" w:color="auto"/>
            <w:left w:val="none" w:sz="0" w:space="0" w:color="auto"/>
            <w:bottom w:val="none" w:sz="0" w:space="0" w:color="auto"/>
            <w:right w:val="none" w:sz="0" w:space="0" w:color="auto"/>
          </w:divBdr>
        </w:div>
        <w:div w:id="1830900628">
          <w:marLeft w:val="0"/>
          <w:marRight w:val="0"/>
          <w:marTop w:val="0"/>
          <w:marBottom w:val="0"/>
          <w:divBdr>
            <w:top w:val="none" w:sz="0" w:space="0" w:color="auto"/>
            <w:left w:val="none" w:sz="0" w:space="0" w:color="auto"/>
            <w:bottom w:val="none" w:sz="0" w:space="0" w:color="auto"/>
            <w:right w:val="none" w:sz="0" w:space="0" w:color="auto"/>
          </w:divBdr>
        </w:div>
        <w:div w:id="1863274193">
          <w:marLeft w:val="0"/>
          <w:marRight w:val="0"/>
          <w:marTop w:val="0"/>
          <w:marBottom w:val="0"/>
          <w:divBdr>
            <w:top w:val="none" w:sz="0" w:space="0" w:color="auto"/>
            <w:left w:val="none" w:sz="0" w:space="0" w:color="auto"/>
            <w:bottom w:val="none" w:sz="0" w:space="0" w:color="auto"/>
            <w:right w:val="none" w:sz="0" w:space="0" w:color="auto"/>
          </w:divBdr>
        </w:div>
        <w:div w:id="1095981573">
          <w:marLeft w:val="0"/>
          <w:marRight w:val="0"/>
          <w:marTop w:val="0"/>
          <w:marBottom w:val="0"/>
          <w:divBdr>
            <w:top w:val="none" w:sz="0" w:space="0" w:color="auto"/>
            <w:left w:val="none" w:sz="0" w:space="0" w:color="auto"/>
            <w:bottom w:val="none" w:sz="0" w:space="0" w:color="auto"/>
            <w:right w:val="none" w:sz="0" w:space="0" w:color="auto"/>
          </w:divBdr>
        </w:div>
        <w:div w:id="195042025">
          <w:marLeft w:val="0"/>
          <w:marRight w:val="0"/>
          <w:marTop w:val="0"/>
          <w:marBottom w:val="0"/>
          <w:divBdr>
            <w:top w:val="none" w:sz="0" w:space="0" w:color="auto"/>
            <w:left w:val="none" w:sz="0" w:space="0" w:color="auto"/>
            <w:bottom w:val="none" w:sz="0" w:space="0" w:color="auto"/>
            <w:right w:val="none" w:sz="0" w:space="0" w:color="auto"/>
          </w:divBdr>
        </w:div>
        <w:div w:id="1639022441">
          <w:marLeft w:val="0"/>
          <w:marRight w:val="0"/>
          <w:marTop w:val="0"/>
          <w:marBottom w:val="0"/>
          <w:divBdr>
            <w:top w:val="none" w:sz="0" w:space="0" w:color="auto"/>
            <w:left w:val="none" w:sz="0" w:space="0" w:color="auto"/>
            <w:bottom w:val="none" w:sz="0" w:space="0" w:color="auto"/>
            <w:right w:val="none" w:sz="0" w:space="0" w:color="auto"/>
          </w:divBdr>
        </w:div>
      </w:divsChild>
    </w:div>
    <w:div w:id="342319969">
      <w:bodyDiv w:val="1"/>
      <w:marLeft w:val="0"/>
      <w:marRight w:val="0"/>
      <w:marTop w:val="0"/>
      <w:marBottom w:val="0"/>
      <w:divBdr>
        <w:top w:val="none" w:sz="0" w:space="0" w:color="auto"/>
        <w:left w:val="none" w:sz="0" w:space="0" w:color="auto"/>
        <w:bottom w:val="none" w:sz="0" w:space="0" w:color="auto"/>
        <w:right w:val="none" w:sz="0" w:space="0" w:color="auto"/>
      </w:divBdr>
    </w:div>
    <w:div w:id="359357262">
      <w:bodyDiv w:val="1"/>
      <w:marLeft w:val="0"/>
      <w:marRight w:val="0"/>
      <w:marTop w:val="0"/>
      <w:marBottom w:val="0"/>
      <w:divBdr>
        <w:top w:val="none" w:sz="0" w:space="0" w:color="auto"/>
        <w:left w:val="none" w:sz="0" w:space="0" w:color="auto"/>
        <w:bottom w:val="none" w:sz="0" w:space="0" w:color="auto"/>
        <w:right w:val="none" w:sz="0" w:space="0" w:color="auto"/>
      </w:divBdr>
    </w:div>
    <w:div w:id="372508070">
      <w:bodyDiv w:val="1"/>
      <w:marLeft w:val="0"/>
      <w:marRight w:val="0"/>
      <w:marTop w:val="0"/>
      <w:marBottom w:val="0"/>
      <w:divBdr>
        <w:top w:val="none" w:sz="0" w:space="0" w:color="auto"/>
        <w:left w:val="none" w:sz="0" w:space="0" w:color="auto"/>
        <w:bottom w:val="none" w:sz="0" w:space="0" w:color="auto"/>
        <w:right w:val="none" w:sz="0" w:space="0" w:color="auto"/>
      </w:divBdr>
    </w:div>
    <w:div w:id="379985964">
      <w:bodyDiv w:val="1"/>
      <w:marLeft w:val="0"/>
      <w:marRight w:val="0"/>
      <w:marTop w:val="0"/>
      <w:marBottom w:val="0"/>
      <w:divBdr>
        <w:top w:val="none" w:sz="0" w:space="0" w:color="auto"/>
        <w:left w:val="none" w:sz="0" w:space="0" w:color="auto"/>
        <w:bottom w:val="none" w:sz="0" w:space="0" w:color="auto"/>
        <w:right w:val="none" w:sz="0" w:space="0" w:color="auto"/>
      </w:divBdr>
    </w:div>
    <w:div w:id="387533451">
      <w:bodyDiv w:val="1"/>
      <w:marLeft w:val="0"/>
      <w:marRight w:val="0"/>
      <w:marTop w:val="0"/>
      <w:marBottom w:val="0"/>
      <w:divBdr>
        <w:top w:val="none" w:sz="0" w:space="0" w:color="auto"/>
        <w:left w:val="none" w:sz="0" w:space="0" w:color="auto"/>
        <w:bottom w:val="none" w:sz="0" w:space="0" w:color="auto"/>
        <w:right w:val="none" w:sz="0" w:space="0" w:color="auto"/>
      </w:divBdr>
    </w:div>
    <w:div w:id="409427007">
      <w:bodyDiv w:val="1"/>
      <w:marLeft w:val="0"/>
      <w:marRight w:val="0"/>
      <w:marTop w:val="0"/>
      <w:marBottom w:val="0"/>
      <w:divBdr>
        <w:top w:val="none" w:sz="0" w:space="0" w:color="auto"/>
        <w:left w:val="none" w:sz="0" w:space="0" w:color="auto"/>
        <w:bottom w:val="none" w:sz="0" w:space="0" w:color="auto"/>
        <w:right w:val="none" w:sz="0" w:space="0" w:color="auto"/>
      </w:divBdr>
    </w:div>
    <w:div w:id="413165515">
      <w:bodyDiv w:val="1"/>
      <w:marLeft w:val="0"/>
      <w:marRight w:val="0"/>
      <w:marTop w:val="0"/>
      <w:marBottom w:val="0"/>
      <w:divBdr>
        <w:top w:val="none" w:sz="0" w:space="0" w:color="auto"/>
        <w:left w:val="none" w:sz="0" w:space="0" w:color="auto"/>
        <w:bottom w:val="none" w:sz="0" w:space="0" w:color="auto"/>
        <w:right w:val="none" w:sz="0" w:space="0" w:color="auto"/>
      </w:divBdr>
    </w:div>
    <w:div w:id="430012905">
      <w:bodyDiv w:val="1"/>
      <w:marLeft w:val="0"/>
      <w:marRight w:val="0"/>
      <w:marTop w:val="0"/>
      <w:marBottom w:val="0"/>
      <w:divBdr>
        <w:top w:val="none" w:sz="0" w:space="0" w:color="auto"/>
        <w:left w:val="none" w:sz="0" w:space="0" w:color="auto"/>
        <w:bottom w:val="none" w:sz="0" w:space="0" w:color="auto"/>
        <w:right w:val="none" w:sz="0" w:space="0" w:color="auto"/>
      </w:divBdr>
    </w:div>
    <w:div w:id="440298559">
      <w:bodyDiv w:val="1"/>
      <w:marLeft w:val="0"/>
      <w:marRight w:val="0"/>
      <w:marTop w:val="0"/>
      <w:marBottom w:val="150"/>
      <w:divBdr>
        <w:top w:val="none" w:sz="0" w:space="0" w:color="auto"/>
        <w:left w:val="none" w:sz="0" w:space="0" w:color="auto"/>
        <w:bottom w:val="none" w:sz="0" w:space="0" w:color="auto"/>
        <w:right w:val="none" w:sz="0" w:space="0" w:color="auto"/>
      </w:divBdr>
      <w:divsChild>
        <w:div w:id="928930516">
          <w:marLeft w:val="0"/>
          <w:marRight w:val="0"/>
          <w:marTop w:val="0"/>
          <w:marBottom w:val="0"/>
          <w:divBdr>
            <w:top w:val="none" w:sz="0" w:space="0" w:color="auto"/>
            <w:left w:val="none" w:sz="0" w:space="0" w:color="auto"/>
            <w:bottom w:val="none" w:sz="0" w:space="0" w:color="auto"/>
            <w:right w:val="none" w:sz="0" w:space="0" w:color="auto"/>
          </w:divBdr>
          <w:divsChild>
            <w:div w:id="435835481">
              <w:marLeft w:val="0"/>
              <w:marRight w:val="0"/>
              <w:marTop w:val="0"/>
              <w:marBottom w:val="0"/>
              <w:divBdr>
                <w:top w:val="none" w:sz="0" w:space="0" w:color="auto"/>
                <w:left w:val="none" w:sz="0" w:space="0" w:color="auto"/>
                <w:bottom w:val="none" w:sz="0" w:space="0" w:color="auto"/>
                <w:right w:val="none" w:sz="0" w:space="0" w:color="auto"/>
              </w:divBdr>
              <w:divsChild>
                <w:div w:id="478037791">
                  <w:marLeft w:val="0"/>
                  <w:marRight w:val="0"/>
                  <w:marTop w:val="0"/>
                  <w:marBottom w:val="0"/>
                  <w:divBdr>
                    <w:top w:val="none" w:sz="0" w:space="0" w:color="auto"/>
                    <w:left w:val="none" w:sz="0" w:space="0" w:color="auto"/>
                    <w:bottom w:val="none" w:sz="0" w:space="0" w:color="auto"/>
                    <w:right w:val="none" w:sz="0" w:space="0" w:color="auto"/>
                  </w:divBdr>
                  <w:divsChild>
                    <w:div w:id="172453813">
                      <w:marLeft w:val="0"/>
                      <w:marRight w:val="0"/>
                      <w:marTop w:val="0"/>
                      <w:marBottom w:val="0"/>
                      <w:divBdr>
                        <w:top w:val="none" w:sz="0" w:space="0" w:color="auto"/>
                        <w:left w:val="none" w:sz="0" w:space="0" w:color="auto"/>
                        <w:bottom w:val="none" w:sz="0" w:space="0" w:color="auto"/>
                        <w:right w:val="none" w:sz="0" w:space="0" w:color="auto"/>
                      </w:divBdr>
                      <w:divsChild>
                        <w:div w:id="148401890">
                          <w:marLeft w:val="0"/>
                          <w:marRight w:val="0"/>
                          <w:marTop w:val="0"/>
                          <w:marBottom w:val="0"/>
                          <w:divBdr>
                            <w:top w:val="none" w:sz="0" w:space="0" w:color="auto"/>
                            <w:left w:val="none" w:sz="0" w:space="0" w:color="auto"/>
                            <w:bottom w:val="none" w:sz="0" w:space="0" w:color="auto"/>
                            <w:right w:val="none" w:sz="0" w:space="0" w:color="auto"/>
                          </w:divBdr>
                          <w:divsChild>
                            <w:div w:id="291331089">
                              <w:marLeft w:val="0"/>
                              <w:marRight w:val="0"/>
                              <w:marTop w:val="0"/>
                              <w:marBottom w:val="0"/>
                              <w:divBdr>
                                <w:top w:val="none" w:sz="0" w:space="0" w:color="auto"/>
                                <w:left w:val="none" w:sz="0" w:space="0" w:color="auto"/>
                                <w:bottom w:val="none" w:sz="0" w:space="0" w:color="auto"/>
                                <w:right w:val="none" w:sz="0" w:space="0" w:color="auto"/>
                              </w:divBdr>
                              <w:divsChild>
                                <w:div w:id="698898095">
                                  <w:marLeft w:val="0"/>
                                  <w:marRight w:val="4500"/>
                                  <w:marTop w:val="0"/>
                                  <w:marBottom w:val="0"/>
                                  <w:divBdr>
                                    <w:top w:val="none" w:sz="0" w:space="0" w:color="auto"/>
                                    <w:left w:val="none" w:sz="0" w:space="0" w:color="auto"/>
                                    <w:bottom w:val="none" w:sz="0" w:space="0" w:color="auto"/>
                                    <w:right w:val="none" w:sz="0" w:space="0" w:color="auto"/>
                                  </w:divBdr>
                                  <w:divsChild>
                                    <w:div w:id="1871265167">
                                      <w:marLeft w:val="0"/>
                                      <w:marRight w:val="0"/>
                                      <w:marTop w:val="0"/>
                                      <w:marBottom w:val="0"/>
                                      <w:divBdr>
                                        <w:top w:val="none" w:sz="0" w:space="0" w:color="auto"/>
                                        <w:left w:val="none" w:sz="0" w:space="0" w:color="auto"/>
                                        <w:bottom w:val="none" w:sz="0" w:space="0" w:color="auto"/>
                                        <w:right w:val="none" w:sz="0" w:space="0" w:color="auto"/>
                                      </w:divBdr>
                                      <w:divsChild>
                                        <w:div w:id="2038658750">
                                          <w:marLeft w:val="0"/>
                                          <w:marRight w:val="0"/>
                                          <w:marTop w:val="150"/>
                                          <w:marBottom w:val="150"/>
                                          <w:divBdr>
                                            <w:top w:val="single" w:sz="6" w:space="4" w:color="CCCCCC"/>
                                            <w:left w:val="single" w:sz="6" w:space="11" w:color="CCCCCC"/>
                                            <w:bottom w:val="single" w:sz="6" w:space="4" w:color="CCCCCC"/>
                                            <w:right w:val="single" w:sz="6" w:space="11" w:color="CCCCCC"/>
                                          </w:divBdr>
                                          <w:divsChild>
                                            <w:div w:id="7808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25188">
      <w:bodyDiv w:val="1"/>
      <w:marLeft w:val="0"/>
      <w:marRight w:val="0"/>
      <w:marTop w:val="0"/>
      <w:marBottom w:val="0"/>
      <w:divBdr>
        <w:top w:val="none" w:sz="0" w:space="0" w:color="auto"/>
        <w:left w:val="none" w:sz="0" w:space="0" w:color="auto"/>
        <w:bottom w:val="none" w:sz="0" w:space="0" w:color="auto"/>
        <w:right w:val="none" w:sz="0" w:space="0" w:color="auto"/>
      </w:divBdr>
    </w:div>
    <w:div w:id="498734126">
      <w:bodyDiv w:val="1"/>
      <w:marLeft w:val="0"/>
      <w:marRight w:val="0"/>
      <w:marTop w:val="0"/>
      <w:marBottom w:val="0"/>
      <w:divBdr>
        <w:top w:val="none" w:sz="0" w:space="0" w:color="auto"/>
        <w:left w:val="none" w:sz="0" w:space="0" w:color="auto"/>
        <w:bottom w:val="none" w:sz="0" w:space="0" w:color="auto"/>
        <w:right w:val="none" w:sz="0" w:space="0" w:color="auto"/>
      </w:divBdr>
    </w:div>
    <w:div w:id="507528041">
      <w:bodyDiv w:val="1"/>
      <w:marLeft w:val="0"/>
      <w:marRight w:val="0"/>
      <w:marTop w:val="0"/>
      <w:marBottom w:val="150"/>
      <w:divBdr>
        <w:top w:val="none" w:sz="0" w:space="0" w:color="auto"/>
        <w:left w:val="none" w:sz="0" w:space="0" w:color="auto"/>
        <w:bottom w:val="none" w:sz="0" w:space="0" w:color="auto"/>
        <w:right w:val="none" w:sz="0" w:space="0" w:color="auto"/>
      </w:divBdr>
      <w:divsChild>
        <w:div w:id="1387950486">
          <w:marLeft w:val="0"/>
          <w:marRight w:val="0"/>
          <w:marTop w:val="0"/>
          <w:marBottom w:val="0"/>
          <w:divBdr>
            <w:top w:val="none" w:sz="0" w:space="0" w:color="auto"/>
            <w:left w:val="none" w:sz="0" w:space="0" w:color="auto"/>
            <w:bottom w:val="none" w:sz="0" w:space="0" w:color="auto"/>
            <w:right w:val="none" w:sz="0" w:space="0" w:color="auto"/>
          </w:divBdr>
          <w:divsChild>
            <w:div w:id="684601286">
              <w:marLeft w:val="0"/>
              <w:marRight w:val="0"/>
              <w:marTop w:val="0"/>
              <w:marBottom w:val="0"/>
              <w:divBdr>
                <w:top w:val="none" w:sz="0" w:space="0" w:color="auto"/>
                <w:left w:val="none" w:sz="0" w:space="0" w:color="auto"/>
                <w:bottom w:val="none" w:sz="0" w:space="0" w:color="auto"/>
                <w:right w:val="none" w:sz="0" w:space="0" w:color="auto"/>
              </w:divBdr>
              <w:divsChild>
                <w:div w:id="1213882582">
                  <w:marLeft w:val="0"/>
                  <w:marRight w:val="0"/>
                  <w:marTop w:val="0"/>
                  <w:marBottom w:val="0"/>
                  <w:divBdr>
                    <w:top w:val="none" w:sz="0" w:space="0" w:color="auto"/>
                    <w:left w:val="none" w:sz="0" w:space="0" w:color="auto"/>
                    <w:bottom w:val="none" w:sz="0" w:space="0" w:color="auto"/>
                    <w:right w:val="none" w:sz="0" w:space="0" w:color="auto"/>
                  </w:divBdr>
                  <w:divsChild>
                    <w:div w:id="736560037">
                      <w:marLeft w:val="0"/>
                      <w:marRight w:val="0"/>
                      <w:marTop w:val="0"/>
                      <w:marBottom w:val="0"/>
                      <w:divBdr>
                        <w:top w:val="none" w:sz="0" w:space="0" w:color="auto"/>
                        <w:left w:val="none" w:sz="0" w:space="0" w:color="auto"/>
                        <w:bottom w:val="none" w:sz="0" w:space="0" w:color="auto"/>
                        <w:right w:val="none" w:sz="0" w:space="0" w:color="auto"/>
                      </w:divBdr>
                      <w:divsChild>
                        <w:div w:id="180318147">
                          <w:marLeft w:val="0"/>
                          <w:marRight w:val="0"/>
                          <w:marTop w:val="0"/>
                          <w:marBottom w:val="0"/>
                          <w:divBdr>
                            <w:top w:val="none" w:sz="0" w:space="0" w:color="auto"/>
                            <w:left w:val="none" w:sz="0" w:space="0" w:color="auto"/>
                            <w:bottom w:val="none" w:sz="0" w:space="0" w:color="auto"/>
                            <w:right w:val="none" w:sz="0" w:space="0" w:color="auto"/>
                          </w:divBdr>
                          <w:divsChild>
                            <w:div w:id="600650455">
                              <w:marLeft w:val="0"/>
                              <w:marRight w:val="0"/>
                              <w:marTop w:val="0"/>
                              <w:marBottom w:val="0"/>
                              <w:divBdr>
                                <w:top w:val="none" w:sz="0" w:space="0" w:color="auto"/>
                                <w:left w:val="none" w:sz="0" w:space="0" w:color="auto"/>
                                <w:bottom w:val="none" w:sz="0" w:space="0" w:color="auto"/>
                                <w:right w:val="none" w:sz="0" w:space="0" w:color="auto"/>
                              </w:divBdr>
                              <w:divsChild>
                                <w:div w:id="578753975">
                                  <w:marLeft w:val="0"/>
                                  <w:marRight w:val="4500"/>
                                  <w:marTop w:val="0"/>
                                  <w:marBottom w:val="0"/>
                                  <w:divBdr>
                                    <w:top w:val="none" w:sz="0" w:space="0" w:color="auto"/>
                                    <w:left w:val="none" w:sz="0" w:space="0" w:color="auto"/>
                                    <w:bottom w:val="none" w:sz="0" w:space="0" w:color="auto"/>
                                    <w:right w:val="none" w:sz="0" w:space="0" w:color="auto"/>
                                  </w:divBdr>
                                  <w:divsChild>
                                    <w:div w:id="1045522213">
                                      <w:marLeft w:val="0"/>
                                      <w:marRight w:val="0"/>
                                      <w:marTop w:val="0"/>
                                      <w:marBottom w:val="0"/>
                                      <w:divBdr>
                                        <w:top w:val="none" w:sz="0" w:space="0" w:color="auto"/>
                                        <w:left w:val="none" w:sz="0" w:space="0" w:color="auto"/>
                                        <w:bottom w:val="none" w:sz="0" w:space="0" w:color="auto"/>
                                        <w:right w:val="none" w:sz="0" w:space="0" w:color="auto"/>
                                      </w:divBdr>
                                      <w:divsChild>
                                        <w:div w:id="500200815">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417959">
      <w:bodyDiv w:val="1"/>
      <w:marLeft w:val="0"/>
      <w:marRight w:val="0"/>
      <w:marTop w:val="0"/>
      <w:marBottom w:val="0"/>
      <w:divBdr>
        <w:top w:val="none" w:sz="0" w:space="0" w:color="auto"/>
        <w:left w:val="none" w:sz="0" w:space="0" w:color="auto"/>
        <w:bottom w:val="none" w:sz="0" w:space="0" w:color="auto"/>
        <w:right w:val="none" w:sz="0" w:space="0" w:color="auto"/>
      </w:divBdr>
      <w:divsChild>
        <w:div w:id="631247758">
          <w:marLeft w:val="0"/>
          <w:marRight w:val="0"/>
          <w:marTop w:val="0"/>
          <w:marBottom w:val="0"/>
          <w:divBdr>
            <w:top w:val="none" w:sz="0" w:space="0" w:color="auto"/>
            <w:left w:val="none" w:sz="0" w:space="0" w:color="auto"/>
            <w:bottom w:val="none" w:sz="0" w:space="0" w:color="auto"/>
            <w:right w:val="none" w:sz="0" w:space="0" w:color="auto"/>
          </w:divBdr>
        </w:div>
        <w:div w:id="700057226">
          <w:marLeft w:val="0"/>
          <w:marRight w:val="0"/>
          <w:marTop w:val="0"/>
          <w:marBottom w:val="0"/>
          <w:divBdr>
            <w:top w:val="none" w:sz="0" w:space="0" w:color="auto"/>
            <w:left w:val="none" w:sz="0" w:space="0" w:color="auto"/>
            <w:bottom w:val="none" w:sz="0" w:space="0" w:color="auto"/>
            <w:right w:val="none" w:sz="0" w:space="0" w:color="auto"/>
          </w:divBdr>
        </w:div>
        <w:div w:id="1769543492">
          <w:marLeft w:val="0"/>
          <w:marRight w:val="0"/>
          <w:marTop w:val="0"/>
          <w:marBottom w:val="0"/>
          <w:divBdr>
            <w:top w:val="none" w:sz="0" w:space="0" w:color="auto"/>
            <w:left w:val="none" w:sz="0" w:space="0" w:color="auto"/>
            <w:bottom w:val="none" w:sz="0" w:space="0" w:color="auto"/>
            <w:right w:val="none" w:sz="0" w:space="0" w:color="auto"/>
          </w:divBdr>
        </w:div>
        <w:div w:id="222448828">
          <w:marLeft w:val="0"/>
          <w:marRight w:val="0"/>
          <w:marTop w:val="0"/>
          <w:marBottom w:val="0"/>
          <w:divBdr>
            <w:top w:val="none" w:sz="0" w:space="0" w:color="auto"/>
            <w:left w:val="none" w:sz="0" w:space="0" w:color="auto"/>
            <w:bottom w:val="none" w:sz="0" w:space="0" w:color="auto"/>
            <w:right w:val="none" w:sz="0" w:space="0" w:color="auto"/>
          </w:divBdr>
        </w:div>
        <w:div w:id="1588031711">
          <w:marLeft w:val="0"/>
          <w:marRight w:val="0"/>
          <w:marTop w:val="0"/>
          <w:marBottom w:val="0"/>
          <w:divBdr>
            <w:top w:val="none" w:sz="0" w:space="0" w:color="auto"/>
            <w:left w:val="none" w:sz="0" w:space="0" w:color="auto"/>
            <w:bottom w:val="none" w:sz="0" w:space="0" w:color="auto"/>
            <w:right w:val="none" w:sz="0" w:space="0" w:color="auto"/>
          </w:divBdr>
        </w:div>
        <w:div w:id="1410693745">
          <w:marLeft w:val="0"/>
          <w:marRight w:val="0"/>
          <w:marTop w:val="0"/>
          <w:marBottom w:val="0"/>
          <w:divBdr>
            <w:top w:val="none" w:sz="0" w:space="0" w:color="auto"/>
            <w:left w:val="none" w:sz="0" w:space="0" w:color="auto"/>
            <w:bottom w:val="none" w:sz="0" w:space="0" w:color="auto"/>
            <w:right w:val="none" w:sz="0" w:space="0" w:color="auto"/>
          </w:divBdr>
        </w:div>
        <w:div w:id="1574512790">
          <w:marLeft w:val="0"/>
          <w:marRight w:val="0"/>
          <w:marTop w:val="0"/>
          <w:marBottom w:val="0"/>
          <w:divBdr>
            <w:top w:val="none" w:sz="0" w:space="0" w:color="auto"/>
            <w:left w:val="none" w:sz="0" w:space="0" w:color="auto"/>
            <w:bottom w:val="none" w:sz="0" w:space="0" w:color="auto"/>
            <w:right w:val="none" w:sz="0" w:space="0" w:color="auto"/>
          </w:divBdr>
        </w:div>
        <w:div w:id="400716855">
          <w:marLeft w:val="0"/>
          <w:marRight w:val="0"/>
          <w:marTop w:val="0"/>
          <w:marBottom w:val="0"/>
          <w:divBdr>
            <w:top w:val="none" w:sz="0" w:space="0" w:color="auto"/>
            <w:left w:val="none" w:sz="0" w:space="0" w:color="auto"/>
            <w:bottom w:val="none" w:sz="0" w:space="0" w:color="auto"/>
            <w:right w:val="none" w:sz="0" w:space="0" w:color="auto"/>
          </w:divBdr>
        </w:div>
        <w:div w:id="119151714">
          <w:marLeft w:val="0"/>
          <w:marRight w:val="0"/>
          <w:marTop w:val="0"/>
          <w:marBottom w:val="0"/>
          <w:divBdr>
            <w:top w:val="none" w:sz="0" w:space="0" w:color="auto"/>
            <w:left w:val="none" w:sz="0" w:space="0" w:color="auto"/>
            <w:bottom w:val="none" w:sz="0" w:space="0" w:color="auto"/>
            <w:right w:val="none" w:sz="0" w:space="0" w:color="auto"/>
          </w:divBdr>
        </w:div>
        <w:div w:id="2062754256">
          <w:marLeft w:val="0"/>
          <w:marRight w:val="0"/>
          <w:marTop w:val="0"/>
          <w:marBottom w:val="0"/>
          <w:divBdr>
            <w:top w:val="none" w:sz="0" w:space="0" w:color="auto"/>
            <w:left w:val="none" w:sz="0" w:space="0" w:color="auto"/>
            <w:bottom w:val="none" w:sz="0" w:space="0" w:color="auto"/>
            <w:right w:val="none" w:sz="0" w:space="0" w:color="auto"/>
          </w:divBdr>
        </w:div>
        <w:div w:id="678629619">
          <w:marLeft w:val="0"/>
          <w:marRight w:val="0"/>
          <w:marTop w:val="0"/>
          <w:marBottom w:val="0"/>
          <w:divBdr>
            <w:top w:val="none" w:sz="0" w:space="0" w:color="auto"/>
            <w:left w:val="none" w:sz="0" w:space="0" w:color="auto"/>
            <w:bottom w:val="none" w:sz="0" w:space="0" w:color="auto"/>
            <w:right w:val="none" w:sz="0" w:space="0" w:color="auto"/>
          </w:divBdr>
        </w:div>
        <w:div w:id="903445026">
          <w:marLeft w:val="0"/>
          <w:marRight w:val="0"/>
          <w:marTop w:val="0"/>
          <w:marBottom w:val="0"/>
          <w:divBdr>
            <w:top w:val="none" w:sz="0" w:space="0" w:color="auto"/>
            <w:left w:val="none" w:sz="0" w:space="0" w:color="auto"/>
            <w:bottom w:val="none" w:sz="0" w:space="0" w:color="auto"/>
            <w:right w:val="none" w:sz="0" w:space="0" w:color="auto"/>
          </w:divBdr>
        </w:div>
        <w:div w:id="266355510">
          <w:marLeft w:val="0"/>
          <w:marRight w:val="0"/>
          <w:marTop w:val="0"/>
          <w:marBottom w:val="0"/>
          <w:divBdr>
            <w:top w:val="none" w:sz="0" w:space="0" w:color="auto"/>
            <w:left w:val="none" w:sz="0" w:space="0" w:color="auto"/>
            <w:bottom w:val="none" w:sz="0" w:space="0" w:color="auto"/>
            <w:right w:val="none" w:sz="0" w:space="0" w:color="auto"/>
          </w:divBdr>
        </w:div>
        <w:div w:id="393697942">
          <w:marLeft w:val="0"/>
          <w:marRight w:val="0"/>
          <w:marTop w:val="0"/>
          <w:marBottom w:val="0"/>
          <w:divBdr>
            <w:top w:val="none" w:sz="0" w:space="0" w:color="auto"/>
            <w:left w:val="none" w:sz="0" w:space="0" w:color="auto"/>
            <w:bottom w:val="none" w:sz="0" w:space="0" w:color="auto"/>
            <w:right w:val="none" w:sz="0" w:space="0" w:color="auto"/>
          </w:divBdr>
        </w:div>
        <w:div w:id="1575969078">
          <w:marLeft w:val="0"/>
          <w:marRight w:val="0"/>
          <w:marTop w:val="0"/>
          <w:marBottom w:val="0"/>
          <w:divBdr>
            <w:top w:val="none" w:sz="0" w:space="0" w:color="auto"/>
            <w:left w:val="none" w:sz="0" w:space="0" w:color="auto"/>
            <w:bottom w:val="none" w:sz="0" w:space="0" w:color="auto"/>
            <w:right w:val="none" w:sz="0" w:space="0" w:color="auto"/>
          </w:divBdr>
        </w:div>
        <w:div w:id="1769158922">
          <w:marLeft w:val="0"/>
          <w:marRight w:val="0"/>
          <w:marTop w:val="0"/>
          <w:marBottom w:val="0"/>
          <w:divBdr>
            <w:top w:val="none" w:sz="0" w:space="0" w:color="auto"/>
            <w:left w:val="none" w:sz="0" w:space="0" w:color="auto"/>
            <w:bottom w:val="none" w:sz="0" w:space="0" w:color="auto"/>
            <w:right w:val="none" w:sz="0" w:space="0" w:color="auto"/>
          </w:divBdr>
        </w:div>
        <w:div w:id="1348748173">
          <w:marLeft w:val="0"/>
          <w:marRight w:val="0"/>
          <w:marTop w:val="0"/>
          <w:marBottom w:val="0"/>
          <w:divBdr>
            <w:top w:val="none" w:sz="0" w:space="0" w:color="auto"/>
            <w:left w:val="none" w:sz="0" w:space="0" w:color="auto"/>
            <w:bottom w:val="none" w:sz="0" w:space="0" w:color="auto"/>
            <w:right w:val="none" w:sz="0" w:space="0" w:color="auto"/>
          </w:divBdr>
        </w:div>
        <w:div w:id="365300080">
          <w:marLeft w:val="0"/>
          <w:marRight w:val="0"/>
          <w:marTop w:val="0"/>
          <w:marBottom w:val="0"/>
          <w:divBdr>
            <w:top w:val="none" w:sz="0" w:space="0" w:color="auto"/>
            <w:left w:val="none" w:sz="0" w:space="0" w:color="auto"/>
            <w:bottom w:val="none" w:sz="0" w:space="0" w:color="auto"/>
            <w:right w:val="none" w:sz="0" w:space="0" w:color="auto"/>
          </w:divBdr>
        </w:div>
        <w:div w:id="262345213">
          <w:marLeft w:val="0"/>
          <w:marRight w:val="0"/>
          <w:marTop w:val="0"/>
          <w:marBottom w:val="0"/>
          <w:divBdr>
            <w:top w:val="none" w:sz="0" w:space="0" w:color="auto"/>
            <w:left w:val="none" w:sz="0" w:space="0" w:color="auto"/>
            <w:bottom w:val="none" w:sz="0" w:space="0" w:color="auto"/>
            <w:right w:val="none" w:sz="0" w:space="0" w:color="auto"/>
          </w:divBdr>
        </w:div>
        <w:div w:id="491608882">
          <w:marLeft w:val="0"/>
          <w:marRight w:val="0"/>
          <w:marTop w:val="0"/>
          <w:marBottom w:val="0"/>
          <w:divBdr>
            <w:top w:val="none" w:sz="0" w:space="0" w:color="auto"/>
            <w:left w:val="none" w:sz="0" w:space="0" w:color="auto"/>
            <w:bottom w:val="none" w:sz="0" w:space="0" w:color="auto"/>
            <w:right w:val="none" w:sz="0" w:space="0" w:color="auto"/>
          </w:divBdr>
        </w:div>
      </w:divsChild>
    </w:div>
    <w:div w:id="525486752">
      <w:bodyDiv w:val="1"/>
      <w:marLeft w:val="0"/>
      <w:marRight w:val="0"/>
      <w:marTop w:val="0"/>
      <w:marBottom w:val="0"/>
      <w:divBdr>
        <w:top w:val="none" w:sz="0" w:space="0" w:color="auto"/>
        <w:left w:val="none" w:sz="0" w:space="0" w:color="auto"/>
        <w:bottom w:val="none" w:sz="0" w:space="0" w:color="auto"/>
        <w:right w:val="none" w:sz="0" w:space="0" w:color="auto"/>
      </w:divBdr>
      <w:divsChild>
        <w:div w:id="1681199229">
          <w:marLeft w:val="0"/>
          <w:marRight w:val="0"/>
          <w:marTop w:val="0"/>
          <w:marBottom w:val="0"/>
          <w:divBdr>
            <w:top w:val="none" w:sz="0" w:space="0" w:color="auto"/>
            <w:left w:val="none" w:sz="0" w:space="0" w:color="auto"/>
            <w:bottom w:val="none" w:sz="0" w:space="0" w:color="auto"/>
            <w:right w:val="none" w:sz="0" w:space="0" w:color="auto"/>
          </w:divBdr>
          <w:divsChild>
            <w:div w:id="1880118621">
              <w:marLeft w:val="0"/>
              <w:marRight w:val="0"/>
              <w:marTop w:val="0"/>
              <w:marBottom w:val="0"/>
              <w:divBdr>
                <w:top w:val="none" w:sz="0" w:space="0" w:color="auto"/>
                <w:left w:val="none" w:sz="0" w:space="0" w:color="auto"/>
                <w:bottom w:val="none" w:sz="0" w:space="0" w:color="auto"/>
                <w:right w:val="none" w:sz="0" w:space="0" w:color="auto"/>
              </w:divBdr>
              <w:divsChild>
                <w:div w:id="332294915">
                  <w:marLeft w:val="0"/>
                  <w:marRight w:val="0"/>
                  <w:marTop w:val="0"/>
                  <w:marBottom w:val="0"/>
                  <w:divBdr>
                    <w:top w:val="none" w:sz="0" w:space="0" w:color="auto"/>
                    <w:left w:val="none" w:sz="0" w:space="0" w:color="auto"/>
                    <w:bottom w:val="none" w:sz="0" w:space="0" w:color="auto"/>
                    <w:right w:val="none" w:sz="0" w:space="0" w:color="auto"/>
                  </w:divBdr>
                  <w:divsChild>
                    <w:div w:id="1213929010">
                      <w:marLeft w:val="0"/>
                      <w:marRight w:val="0"/>
                      <w:marTop w:val="0"/>
                      <w:marBottom w:val="0"/>
                      <w:divBdr>
                        <w:top w:val="none" w:sz="0" w:space="0" w:color="auto"/>
                        <w:left w:val="none" w:sz="0" w:space="0" w:color="auto"/>
                        <w:bottom w:val="none" w:sz="0" w:space="0" w:color="auto"/>
                        <w:right w:val="none" w:sz="0" w:space="0" w:color="auto"/>
                      </w:divBdr>
                      <w:divsChild>
                        <w:div w:id="18586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789743">
      <w:bodyDiv w:val="1"/>
      <w:marLeft w:val="0"/>
      <w:marRight w:val="0"/>
      <w:marTop w:val="0"/>
      <w:marBottom w:val="0"/>
      <w:divBdr>
        <w:top w:val="none" w:sz="0" w:space="0" w:color="auto"/>
        <w:left w:val="none" w:sz="0" w:space="0" w:color="auto"/>
        <w:bottom w:val="none" w:sz="0" w:space="0" w:color="auto"/>
        <w:right w:val="none" w:sz="0" w:space="0" w:color="auto"/>
      </w:divBdr>
    </w:div>
    <w:div w:id="575675131">
      <w:bodyDiv w:val="1"/>
      <w:marLeft w:val="0"/>
      <w:marRight w:val="0"/>
      <w:marTop w:val="0"/>
      <w:marBottom w:val="0"/>
      <w:divBdr>
        <w:top w:val="none" w:sz="0" w:space="0" w:color="auto"/>
        <w:left w:val="none" w:sz="0" w:space="0" w:color="auto"/>
        <w:bottom w:val="none" w:sz="0" w:space="0" w:color="auto"/>
        <w:right w:val="none" w:sz="0" w:space="0" w:color="auto"/>
      </w:divBdr>
    </w:div>
    <w:div w:id="576549089">
      <w:bodyDiv w:val="1"/>
      <w:marLeft w:val="0"/>
      <w:marRight w:val="0"/>
      <w:marTop w:val="0"/>
      <w:marBottom w:val="0"/>
      <w:divBdr>
        <w:top w:val="none" w:sz="0" w:space="0" w:color="auto"/>
        <w:left w:val="none" w:sz="0" w:space="0" w:color="auto"/>
        <w:bottom w:val="none" w:sz="0" w:space="0" w:color="auto"/>
        <w:right w:val="none" w:sz="0" w:space="0" w:color="auto"/>
      </w:divBdr>
    </w:div>
    <w:div w:id="583687339">
      <w:bodyDiv w:val="1"/>
      <w:marLeft w:val="0"/>
      <w:marRight w:val="0"/>
      <w:marTop w:val="0"/>
      <w:marBottom w:val="0"/>
      <w:divBdr>
        <w:top w:val="none" w:sz="0" w:space="0" w:color="auto"/>
        <w:left w:val="none" w:sz="0" w:space="0" w:color="auto"/>
        <w:bottom w:val="none" w:sz="0" w:space="0" w:color="auto"/>
        <w:right w:val="none" w:sz="0" w:space="0" w:color="auto"/>
      </w:divBdr>
      <w:divsChild>
        <w:div w:id="1613711496">
          <w:marLeft w:val="0"/>
          <w:marRight w:val="0"/>
          <w:marTop w:val="0"/>
          <w:marBottom w:val="0"/>
          <w:divBdr>
            <w:top w:val="none" w:sz="0" w:space="0" w:color="auto"/>
            <w:left w:val="none" w:sz="0" w:space="0" w:color="auto"/>
            <w:bottom w:val="none" w:sz="0" w:space="0" w:color="auto"/>
            <w:right w:val="none" w:sz="0" w:space="0" w:color="auto"/>
          </w:divBdr>
          <w:divsChild>
            <w:div w:id="863441330">
              <w:marLeft w:val="0"/>
              <w:marRight w:val="0"/>
              <w:marTop w:val="0"/>
              <w:marBottom w:val="0"/>
              <w:divBdr>
                <w:top w:val="none" w:sz="0" w:space="0" w:color="auto"/>
                <w:left w:val="none" w:sz="0" w:space="0" w:color="auto"/>
                <w:bottom w:val="none" w:sz="0" w:space="0" w:color="auto"/>
                <w:right w:val="none" w:sz="0" w:space="0" w:color="auto"/>
              </w:divBdr>
              <w:divsChild>
                <w:div w:id="212815485">
                  <w:marLeft w:val="0"/>
                  <w:marRight w:val="0"/>
                  <w:marTop w:val="0"/>
                  <w:marBottom w:val="0"/>
                  <w:divBdr>
                    <w:top w:val="none" w:sz="0" w:space="0" w:color="auto"/>
                    <w:left w:val="none" w:sz="0" w:space="0" w:color="auto"/>
                    <w:bottom w:val="none" w:sz="0" w:space="0" w:color="auto"/>
                    <w:right w:val="none" w:sz="0" w:space="0" w:color="auto"/>
                  </w:divBdr>
                  <w:divsChild>
                    <w:div w:id="6246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939651">
      <w:bodyDiv w:val="1"/>
      <w:marLeft w:val="0"/>
      <w:marRight w:val="0"/>
      <w:marTop w:val="0"/>
      <w:marBottom w:val="0"/>
      <w:divBdr>
        <w:top w:val="none" w:sz="0" w:space="0" w:color="auto"/>
        <w:left w:val="none" w:sz="0" w:space="0" w:color="auto"/>
        <w:bottom w:val="none" w:sz="0" w:space="0" w:color="auto"/>
        <w:right w:val="none" w:sz="0" w:space="0" w:color="auto"/>
      </w:divBdr>
    </w:div>
    <w:div w:id="624166504">
      <w:bodyDiv w:val="1"/>
      <w:marLeft w:val="0"/>
      <w:marRight w:val="0"/>
      <w:marTop w:val="0"/>
      <w:marBottom w:val="0"/>
      <w:divBdr>
        <w:top w:val="none" w:sz="0" w:space="0" w:color="auto"/>
        <w:left w:val="none" w:sz="0" w:space="0" w:color="auto"/>
        <w:bottom w:val="none" w:sz="0" w:space="0" w:color="auto"/>
        <w:right w:val="none" w:sz="0" w:space="0" w:color="auto"/>
      </w:divBdr>
    </w:div>
    <w:div w:id="629700916">
      <w:bodyDiv w:val="1"/>
      <w:marLeft w:val="0"/>
      <w:marRight w:val="0"/>
      <w:marTop w:val="0"/>
      <w:marBottom w:val="0"/>
      <w:divBdr>
        <w:top w:val="none" w:sz="0" w:space="0" w:color="auto"/>
        <w:left w:val="none" w:sz="0" w:space="0" w:color="auto"/>
        <w:bottom w:val="none" w:sz="0" w:space="0" w:color="auto"/>
        <w:right w:val="none" w:sz="0" w:space="0" w:color="auto"/>
      </w:divBdr>
    </w:div>
    <w:div w:id="641735688">
      <w:bodyDiv w:val="1"/>
      <w:marLeft w:val="0"/>
      <w:marRight w:val="0"/>
      <w:marTop w:val="0"/>
      <w:marBottom w:val="0"/>
      <w:divBdr>
        <w:top w:val="none" w:sz="0" w:space="0" w:color="auto"/>
        <w:left w:val="none" w:sz="0" w:space="0" w:color="auto"/>
        <w:bottom w:val="none" w:sz="0" w:space="0" w:color="auto"/>
        <w:right w:val="none" w:sz="0" w:space="0" w:color="auto"/>
      </w:divBdr>
    </w:div>
    <w:div w:id="664893602">
      <w:bodyDiv w:val="1"/>
      <w:marLeft w:val="0"/>
      <w:marRight w:val="0"/>
      <w:marTop w:val="0"/>
      <w:marBottom w:val="0"/>
      <w:divBdr>
        <w:top w:val="none" w:sz="0" w:space="0" w:color="auto"/>
        <w:left w:val="none" w:sz="0" w:space="0" w:color="auto"/>
        <w:bottom w:val="none" w:sz="0" w:space="0" w:color="auto"/>
        <w:right w:val="none" w:sz="0" w:space="0" w:color="auto"/>
      </w:divBdr>
    </w:div>
    <w:div w:id="673189883">
      <w:bodyDiv w:val="1"/>
      <w:marLeft w:val="0"/>
      <w:marRight w:val="0"/>
      <w:marTop w:val="0"/>
      <w:marBottom w:val="0"/>
      <w:divBdr>
        <w:top w:val="none" w:sz="0" w:space="0" w:color="auto"/>
        <w:left w:val="none" w:sz="0" w:space="0" w:color="auto"/>
        <w:bottom w:val="none" w:sz="0" w:space="0" w:color="auto"/>
        <w:right w:val="none" w:sz="0" w:space="0" w:color="auto"/>
      </w:divBdr>
    </w:div>
    <w:div w:id="677728871">
      <w:bodyDiv w:val="1"/>
      <w:marLeft w:val="0"/>
      <w:marRight w:val="0"/>
      <w:marTop w:val="0"/>
      <w:marBottom w:val="0"/>
      <w:divBdr>
        <w:top w:val="none" w:sz="0" w:space="0" w:color="auto"/>
        <w:left w:val="none" w:sz="0" w:space="0" w:color="auto"/>
        <w:bottom w:val="none" w:sz="0" w:space="0" w:color="auto"/>
        <w:right w:val="none" w:sz="0" w:space="0" w:color="auto"/>
      </w:divBdr>
    </w:div>
    <w:div w:id="697051090">
      <w:bodyDiv w:val="1"/>
      <w:marLeft w:val="0"/>
      <w:marRight w:val="0"/>
      <w:marTop w:val="0"/>
      <w:marBottom w:val="0"/>
      <w:divBdr>
        <w:top w:val="none" w:sz="0" w:space="0" w:color="auto"/>
        <w:left w:val="none" w:sz="0" w:space="0" w:color="auto"/>
        <w:bottom w:val="none" w:sz="0" w:space="0" w:color="auto"/>
        <w:right w:val="none" w:sz="0" w:space="0" w:color="auto"/>
      </w:divBdr>
    </w:div>
    <w:div w:id="706369498">
      <w:bodyDiv w:val="1"/>
      <w:marLeft w:val="0"/>
      <w:marRight w:val="0"/>
      <w:marTop w:val="0"/>
      <w:marBottom w:val="0"/>
      <w:divBdr>
        <w:top w:val="none" w:sz="0" w:space="0" w:color="auto"/>
        <w:left w:val="none" w:sz="0" w:space="0" w:color="auto"/>
        <w:bottom w:val="none" w:sz="0" w:space="0" w:color="auto"/>
        <w:right w:val="none" w:sz="0" w:space="0" w:color="auto"/>
      </w:divBdr>
    </w:div>
    <w:div w:id="721557048">
      <w:bodyDiv w:val="1"/>
      <w:marLeft w:val="0"/>
      <w:marRight w:val="0"/>
      <w:marTop w:val="0"/>
      <w:marBottom w:val="0"/>
      <w:divBdr>
        <w:top w:val="none" w:sz="0" w:space="0" w:color="auto"/>
        <w:left w:val="none" w:sz="0" w:space="0" w:color="auto"/>
        <w:bottom w:val="none" w:sz="0" w:space="0" w:color="auto"/>
        <w:right w:val="none" w:sz="0" w:space="0" w:color="auto"/>
      </w:divBdr>
    </w:div>
    <w:div w:id="781220811">
      <w:bodyDiv w:val="1"/>
      <w:marLeft w:val="0"/>
      <w:marRight w:val="0"/>
      <w:marTop w:val="0"/>
      <w:marBottom w:val="0"/>
      <w:divBdr>
        <w:top w:val="none" w:sz="0" w:space="0" w:color="auto"/>
        <w:left w:val="none" w:sz="0" w:space="0" w:color="auto"/>
        <w:bottom w:val="none" w:sz="0" w:space="0" w:color="auto"/>
        <w:right w:val="none" w:sz="0" w:space="0" w:color="auto"/>
      </w:divBdr>
    </w:div>
    <w:div w:id="786772655">
      <w:bodyDiv w:val="1"/>
      <w:marLeft w:val="0"/>
      <w:marRight w:val="0"/>
      <w:marTop w:val="0"/>
      <w:marBottom w:val="0"/>
      <w:divBdr>
        <w:top w:val="none" w:sz="0" w:space="0" w:color="auto"/>
        <w:left w:val="none" w:sz="0" w:space="0" w:color="auto"/>
        <w:bottom w:val="none" w:sz="0" w:space="0" w:color="auto"/>
        <w:right w:val="none" w:sz="0" w:space="0" w:color="auto"/>
      </w:divBdr>
    </w:div>
    <w:div w:id="792093897">
      <w:bodyDiv w:val="1"/>
      <w:marLeft w:val="0"/>
      <w:marRight w:val="0"/>
      <w:marTop w:val="0"/>
      <w:marBottom w:val="0"/>
      <w:divBdr>
        <w:top w:val="none" w:sz="0" w:space="0" w:color="auto"/>
        <w:left w:val="none" w:sz="0" w:space="0" w:color="auto"/>
        <w:bottom w:val="none" w:sz="0" w:space="0" w:color="auto"/>
        <w:right w:val="none" w:sz="0" w:space="0" w:color="auto"/>
      </w:divBdr>
    </w:div>
    <w:div w:id="799418978">
      <w:bodyDiv w:val="1"/>
      <w:marLeft w:val="0"/>
      <w:marRight w:val="0"/>
      <w:marTop w:val="0"/>
      <w:marBottom w:val="0"/>
      <w:divBdr>
        <w:top w:val="none" w:sz="0" w:space="0" w:color="auto"/>
        <w:left w:val="none" w:sz="0" w:space="0" w:color="auto"/>
        <w:bottom w:val="none" w:sz="0" w:space="0" w:color="auto"/>
        <w:right w:val="none" w:sz="0" w:space="0" w:color="auto"/>
      </w:divBdr>
    </w:div>
    <w:div w:id="820658753">
      <w:bodyDiv w:val="1"/>
      <w:marLeft w:val="0"/>
      <w:marRight w:val="0"/>
      <w:marTop w:val="0"/>
      <w:marBottom w:val="0"/>
      <w:divBdr>
        <w:top w:val="none" w:sz="0" w:space="0" w:color="auto"/>
        <w:left w:val="none" w:sz="0" w:space="0" w:color="auto"/>
        <w:bottom w:val="none" w:sz="0" w:space="0" w:color="auto"/>
        <w:right w:val="none" w:sz="0" w:space="0" w:color="auto"/>
      </w:divBdr>
    </w:div>
    <w:div w:id="834150690">
      <w:bodyDiv w:val="1"/>
      <w:marLeft w:val="0"/>
      <w:marRight w:val="0"/>
      <w:marTop w:val="0"/>
      <w:marBottom w:val="0"/>
      <w:divBdr>
        <w:top w:val="none" w:sz="0" w:space="0" w:color="auto"/>
        <w:left w:val="none" w:sz="0" w:space="0" w:color="auto"/>
        <w:bottom w:val="none" w:sz="0" w:space="0" w:color="auto"/>
        <w:right w:val="none" w:sz="0" w:space="0" w:color="auto"/>
      </w:divBdr>
    </w:div>
    <w:div w:id="844638370">
      <w:bodyDiv w:val="1"/>
      <w:marLeft w:val="0"/>
      <w:marRight w:val="0"/>
      <w:marTop w:val="0"/>
      <w:marBottom w:val="0"/>
      <w:divBdr>
        <w:top w:val="none" w:sz="0" w:space="0" w:color="auto"/>
        <w:left w:val="none" w:sz="0" w:space="0" w:color="auto"/>
        <w:bottom w:val="none" w:sz="0" w:space="0" w:color="auto"/>
        <w:right w:val="none" w:sz="0" w:space="0" w:color="auto"/>
      </w:divBdr>
      <w:divsChild>
        <w:div w:id="40180976">
          <w:marLeft w:val="0"/>
          <w:marRight w:val="0"/>
          <w:marTop w:val="0"/>
          <w:marBottom w:val="0"/>
          <w:divBdr>
            <w:top w:val="none" w:sz="0" w:space="0" w:color="auto"/>
            <w:left w:val="none" w:sz="0" w:space="0" w:color="auto"/>
            <w:bottom w:val="none" w:sz="0" w:space="0" w:color="auto"/>
            <w:right w:val="none" w:sz="0" w:space="0" w:color="auto"/>
          </w:divBdr>
          <w:divsChild>
            <w:div w:id="2039155129">
              <w:marLeft w:val="0"/>
              <w:marRight w:val="0"/>
              <w:marTop w:val="0"/>
              <w:marBottom w:val="0"/>
              <w:divBdr>
                <w:top w:val="none" w:sz="0" w:space="0" w:color="auto"/>
                <w:left w:val="none" w:sz="0" w:space="0" w:color="auto"/>
                <w:bottom w:val="none" w:sz="0" w:space="0" w:color="auto"/>
                <w:right w:val="none" w:sz="0" w:space="0" w:color="auto"/>
              </w:divBdr>
              <w:divsChild>
                <w:div w:id="162933829">
                  <w:marLeft w:val="0"/>
                  <w:marRight w:val="0"/>
                  <w:marTop w:val="0"/>
                  <w:marBottom w:val="0"/>
                  <w:divBdr>
                    <w:top w:val="none" w:sz="0" w:space="0" w:color="auto"/>
                    <w:left w:val="none" w:sz="0" w:space="0" w:color="auto"/>
                    <w:bottom w:val="none" w:sz="0" w:space="0" w:color="auto"/>
                    <w:right w:val="none" w:sz="0" w:space="0" w:color="auto"/>
                  </w:divBdr>
                  <w:divsChild>
                    <w:div w:id="1612473154">
                      <w:marLeft w:val="0"/>
                      <w:marRight w:val="0"/>
                      <w:marTop w:val="0"/>
                      <w:marBottom w:val="0"/>
                      <w:divBdr>
                        <w:top w:val="none" w:sz="0" w:space="0" w:color="auto"/>
                        <w:left w:val="none" w:sz="0" w:space="0" w:color="auto"/>
                        <w:bottom w:val="none" w:sz="0" w:space="0" w:color="auto"/>
                        <w:right w:val="none" w:sz="0" w:space="0" w:color="auto"/>
                      </w:divBdr>
                      <w:divsChild>
                        <w:div w:id="19005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580192">
      <w:bodyDiv w:val="1"/>
      <w:marLeft w:val="0"/>
      <w:marRight w:val="0"/>
      <w:marTop w:val="0"/>
      <w:marBottom w:val="0"/>
      <w:divBdr>
        <w:top w:val="none" w:sz="0" w:space="0" w:color="auto"/>
        <w:left w:val="none" w:sz="0" w:space="0" w:color="auto"/>
        <w:bottom w:val="none" w:sz="0" w:space="0" w:color="auto"/>
        <w:right w:val="none" w:sz="0" w:space="0" w:color="auto"/>
      </w:divBdr>
    </w:div>
    <w:div w:id="886179789">
      <w:bodyDiv w:val="1"/>
      <w:marLeft w:val="0"/>
      <w:marRight w:val="0"/>
      <w:marTop w:val="0"/>
      <w:marBottom w:val="0"/>
      <w:divBdr>
        <w:top w:val="none" w:sz="0" w:space="0" w:color="auto"/>
        <w:left w:val="none" w:sz="0" w:space="0" w:color="auto"/>
        <w:bottom w:val="none" w:sz="0" w:space="0" w:color="auto"/>
        <w:right w:val="none" w:sz="0" w:space="0" w:color="auto"/>
      </w:divBdr>
      <w:divsChild>
        <w:div w:id="1476025058">
          <w:marLeft w:val="0"/>
          <w:marRight w:val="0"/>
          <w:marTop w:val="0"/>
          <w:marBottom w:val="0"/>
          <w:divBdr>
            <w:top w:val="none" w:sz="0" w:space="0" w:color="auto"/>
            <w:left w:val="none" w:sz="0" w:space="0" w:color="auto"/>
            <w:bottom w:val="none" w:sz="0" w:space="0" w:color="auto"/>
            <w:right w:val="none" w:sz="0" w:space="0" w:color="auto"/>
          </w:divBdr>
          <w:divsChild>
            <w:div w:id="310907604">
              <w:marLeft w:val="0"/>
              <w:marRight w:val="0"/>
              <w:marTop w:val="0"/>
              <w:marBottom w:val="0"/>
              <w:divBdr>
                <w:top w:val="none" w:sz="0" w:space="0" w:color="auto"/>
                <w:left w:val="none" w:sz="0" w:space="0" w:color="auto"/>
                <w:bottom w:val="none" w:sz="0" w:space="0" w:color="auto"/>
                <w:right w:val="none" w:sz="0" w:space="0" w:color="auto"/>
              </w:divBdr>
              <w:divsChild>
                <w:div w:id="1033655346">
                  <w:marLeft w:val="0"/>
                  <w:marRight w:val="0"/>
                  <w:marTop w:val="0"/>
                  <w:marBottom w:val="0"/>
                  <w:divBdr>
                    <w:top w:val="none" w:sz="0" w:space="0" w:color="auto"/>
                    <w:left w:val="none" w:sz="0" w:space="0" w:color="auto"/>
                    <w:bottom w:val="none" w:sz="0" w:space="0" w:color="auto"/>
                    <w:right w:val="none" w:sz="0" w:space="0" w:color="auto"/>
                  </w:divBdr>
                  <w:divsChild>
                    <w:div w:id="1643536028">
                      <w:marLeft w:val="0"/>
                      <w:marRight w:val="0"/>
                      <w:marTop w:val="0"/>
                      <w:marBottom w:val="0"/>
                      <w:divBdr>
                        <w:top w:val="none" w:sz="0" w:space="0" w:color="auto"/>
                        <w:left w:val="none" w:sz="0" w:space="0" w:color="auto"/>
                        <w:bottom w:val="none" w:sz="0" w:space="0" w:color="auto"/>
                        <w:right w:val="none" w:sz="0" w:space="0" w:color="auto"/>
                      </w:divBdr>
                      <w:divsChild>
                        <w:div w:id="1310134456">
                          <w:marLeft w:val="0"/>
                          <w:marRight w:val="0"/>
                          <w:marTop w:val="0"/>
                          <w:marBottom w:val="0"/>
                          <w:divBdr>
                            <w:top w:val="none" w:sz="0" w:space="0" w:color="auto"/>
                            <w:left w:val="none" w:sz="0" w:space="0" w:color="auto"/>
                            <w:bottom w:val="none" w:sz="0" w:space="0" w:color="auto"/>
                            <w:right w:val="none" w:sz="0" w:space="0" w:color="auto"/>
                          </w:divBdr>
                          <w:divsChild>
                            <w:div w:id="1533347235">
                              <w:marLeft w:val="0"/>
                              <w:marRight w:val="0"/>
                              <w:marTop w:val="0"/>
                              <w:marBottom w:val="0"/>
                              <w:divBdr>
                                <w:top w:val="none" w:sz="0" w:space="0" w:color="auto"/>
                                <w:left w:val="none" w:sz="0" w:space="0" w:color="auto"/>
                                <w:bottom w:val="none" w:sz="0" w:space="0" w:color="auto"/>
                                <w:right w:val="none" w:sz="0" w:space="0" w:color="auto"/>
                              </w:divBdr>
                              <w:divsChild>
                                <w:div w:id="14423034">
                                  <w:marLeft w:val="0"/>
                                  <w:marRight w:val="0"/>
                                  <w:marTop w:val="0"/>
                                  <w:marBottom w:val="0"/>
                                  <w:divBdr>
                                    <w:top w:val="none" w:sz="0" w:space="0" w:color="auto"/>
                                    <w:left w:val="none" w:sz="0" w:space="0" w:color="auto"/>
                                    <w:bottom w:val="none" w:sz="0" w:space="0" w:color="auto"/>
                                    <w:right w:val="none" w:sz="0" w:space="0" w:color="auto"/>
                                  </w:divBdr>
                                  <w:divsChild>
                                    <w:div w:id="1819612011">
                                      <w:marLeft w:val="0"/>
                                      <w:marRight w:val="0"/>
                                      <w:marTop w:val="0"/>
                                      <w:marBottom w:val="0"/>
                                      <w:divBdr>
                                        <w:top w:val="none" w:sz="0" w:space="0" w:color="auto"/>
                                        <w:left w:val="none" w:sz="0" w:space="0" w:color="auto"/>
                                        <w:bottom w:val="none" w:sz="0" w:space="0" w:color="auto"/>
                                        <w:right w:val="none" w:sz="0" w:space="0" w:color="auto"/>
                                      </w:divBdr>
                                      <w:divsChild>
                                        <w:div w:id="627779566">
                                          <w:marLeft w:val="0"/>
                                          <w:marRight w:val="0"/>
                                          <w:marTop w:val="0"/>
                                          <w:marBottom w:val="0"/>
                                          <w:divBdr>
                                            <w:top w:val="none" w:sz="0" w:space="0" w:color="auto"/>
                                            <w:left w:val="none" w:sz="0" w:space="0" w:color="auto"/>
                                            <w:bottom w:val="none" w:sz="0" w:space="0" w:color="auto"/>
                                            <w:right w:val="none" w:sz="0" w:space="0" w:color="auto"/>
                                          </w:divBdr>
                                          <w:divsChild>
                                            <w:div w:id="829293923">
                                              <w:marLeft w:val="0"/>
                                              <w:marRight w:val="0"/>
                                              <w:marTop w:val="0"/>
                                              <w:marBottom w:val="0"/>
                                              <w:divBdr>
                                                <w:top w:val="none" w:sz="0" w:space="0" w:color="auto"/>
                                                <w:left w:val="none" w:sz="0" w:space="0" w:color="auto"/>
                                                <w:bottom w:val="none" w:sz="0" w:space="0" w:color="auto"/>
                                                <w:right w:val="none" w:sz="0" w:space="0" w:color="auto"/>
                                              </w:divBdr>
                                              <w:divsChild>
                                                <w:div w:id="743256462">
                                                  <w:marLeft w:val="0"/>
                                                  <w:marRight w:val="0"/>
                                                  <w:marTop w:val="0"/>
                                                  <w:marBottom w:val="0"/>
                                                  <w:divBdr>
                                                    <w:top w:val="none" w:sz="0" w:space="0" w:color="auto"/>
                                                    <w:left w:val="none" w:sz="0" w:space="0" w:color="auto"/>
                                                    <w:bottom w:val="none" w:sz="0" w:space="0" w:color="auto"/>
                                                    <w:right w:val="none" w:sz="0" w:space="0" w:color="auto"/>
                                                  </w:divBdr>
                                                  <w:divsChild>
                                                    <w:div w:id="10744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47159">
      <w:bodyDiv w:val="1"/>
      <w:marLeft w:val="0"/>
      <w:marRight w:val="0"/>
      <w:marTop w:val="0"/>
      <w:marBottom w:val="0"/>
      <w:divBdr>
        <w:top w:val="none" w:sz="0" w:space="0" w:color="auto"/>
        <w:left w:val="none" w:sz="0" w:space="0" w:color="auto"/>
        <w:bottom w:val="none" w:sz="0" w:space="0" w:color="auto"/>
        <w:right w:val="none" w:sz="0" w:space="0" w:color="auto"/>
      </w:divBdr>
      <w:divsChild>
        <w:div w:id="1218011421">
          <w:marLeft w:val="0"/>
          <w:marRight w:val="0"/>
          <w:marTop w:val="0"/>
          <w:marBottom w:val="0"/>
          <w:divBdr>
            <w:top w:val="none" w:sz="0" w:space="0" w:color="auto"/>
            <w:left w:val="none" w:sz="0" w:space="0" w:color="auto"/>
            <w:bottom w:val="none" w:sz="0" w:space="0" w:color="auto"/>
            <w:right w:val="none" w:sz="0" w:space="0" w:color="auto"/>
          </w:divBdr>
          <w:divsChild>
            <w:div w:id="1419015578">
              <w:marLeft w:val="0"/>
              <w:marRight w:val="0"/>
              <w:marTop w:val="0"/>
              <w:marBottom w:val="0"/>
              <w:divBdr>
                <w:top w:val="none" w:sz="0" w:space="0" w:color="auto"/>
                <w:left w:val="none" w:sz="0" w:space="0" w:color="auto"/>
                <w:bottom w:val="none" w:sz="0" w:space="0" w:color="auto"/>
                <w:right w:val="none" w:sz="0" w:space="0" w:color="auto"/>
              </w:divBdr>
              <w:divsChild>
                <w:div w:id="647973105">
                  <w:marLeft w:val="0"/>
                  <w:marRight w:val="0"/>
                  <w:marTop w:val="0"/>
                  <w:marBottom w:val="0"/>
                  <w:divBdr>
                    <w:top w:val="none" w:sz="0" w:space="0" w:color="auto"/>
                    <w:left w:val="none" w:sz="0" w:space="0" w:color="auto"/>
                    <w:bottom w:val="none" w:sz="0" w:space="0" w:color="auto"/>
                    <w:right w:val="none" w:sz="0" w:space="0" w:color="auto"/>
                  </w:divBdr>
                  <w:divsChild>
                    <w:div w:id="21445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46507">
      <w:bodyDiv w:val="1"/>
      <w:marLeft w:val="0"/>
      <w:marRight w:val="0"/>
      <w:marTop w:val="0"/>
      <w:marBottom w:val="0"/>
      <w:divBdr>
        <w:top w:val="none" w:sz="0" w:space="0" w:color="auto"/>
        <w:left w:val="none" w:sz="0" w:space="0" w:color="auto"/>
        <w:bottom w:val="none" w:sz="0" w:space="0" w:color="auto"/>
        <w:right w:val="none" w:sz="0" w:space="0" w:color="auto"/>
      </w:divBdr>
    </w:div>
    <w:div w:id="912860375">
      <w:bodyDiv w:val="1"/>
      <w:marLeft w:val="0"/>
      <w:marRight w:val="0"/>
      <w:marTop w:val="0"/>
      <w:marBottom w:val="0"/>
      <w:divBdr>
        <w:top w:val="none" w:sz="0" w:space="0" w:color="auto"/>
        <w:left w:val="none" w:sz="0" w:space="0" w:color="auto"/>
        <w:bottom w:val="none" w:sz="0" w:space="0" w:color="auto"/>
        <w:right w:val="none" w:sz="0" w:space="0" w:color="auto"/>
      </w:divBdr>
    </w:div>
    <w:div w:id="919607705">
      <w:bodyDiv w:val="1"/>
      <w:marLeft w:val="0"/>
      <w:marRight w:val="0"/>
      <w:marTop w:val="0"/>
      <w:marBottom w:val="0"/>
      <w:divBdr>
        <w:top w:val="none" w:sz="0" w:space="0" w:color="auto"/>
        <w:left w:val="none" w:sz="0" w:space="0" w:color="auto"/>
        <w:bottom w:val="none" w:sz="0" w:space="0" w:color="auto"/>
        <w:right w:val="none" w:sz="0" w:space="0" w:color="auto"/>
      </w:divBdr>
      <w:divsChild>
        <w:div w:id="2122415374">
          <w:marLeft w:val="0"/>
          <w:marRight w:val="0"/>
          <w:marTop w:val="0"/>
          <w:marBottom w:val="0"/>
          <w:divBdr>
            <w:top w:val="none" w:sz="0" w:space="0" w:color="auto"/>
            <w:left w:val="none" w:sz="0" w:space="0" w:color="auto"/>
            <w:bottom w:val="none" w:sz="0" w:space="0" w:color="auto"/>
            <w:right w:val="none" w:sz="0" w:space="0" w:color="auto"/>
          </w:divBdr>
          <w:divsChild>
            <w:div w:id="551506382">
              <w:marLeft w:val="0"/>
              <w:marRight w:val="0"/>
              <w:marTop w:val="0"/>
              <w:marBottom w:val="0"/>
              <w:divBdr>
                <w:top w:val="none" w:sz="0" w:space="0" w:color="auto"/>
                <w:left w:val="none" w:sz="0" w:space="0" w:color="auto"/>
                <w:bottom w:val="none" w:sz="0" w:space="0" w:color="auto"/>
                <w:right w:val="none" w:sz="0" w:space="0" w:color="auto"/>
              </w:divBdr>
              <w:divsChild>
                <w:div w:id="859440523">
                  <w:marLeft w:val="0"/>
                  <w:marRight w:val="0"/>
                  <w:marTop w:val="0"/>
                  <w:marBottom w:val="0"/>
                  <w:divBdr>
                    <w:top w:val="none" w:sz="0" w:space="0" w:color="auto"/>
                    <w:left w:val="none" w:sz="0" w:space="0" w:color="auto"/>
                    <w:bottom w:val="none" w:sz="0" w:space="0" w:color="auto"/>
                    <w:right w:val="none" w:sz="0" w:space="0" w:color="auto"/>
                  </w:divBdr>
                  <w:divsChild>
                    <w:div w:id="1017148986">
                      <w:marLeft w:val="0"/>
                      <w:marRight w:val="0"/>
                      <w:marTop w:val="0"/>
                      <w:marBottom w:val="0"/>
                      <w:divBdr>
                        <w:top w:val="none" w:sz="0" w:space="0" w:color="auto"/>
                        <w:left w:val="none" w:sz="0" w:space="0" w:color="auto"/>
                        <w:bottom w:val="none" w:sz="0" w:space="0" w:color="auto"/>
                        <w:right w:val="none" w:sz="0" w:space="0" w:color="auto"/>
                      </w:divBdr>
                      <w:divsChild>
                        <w:div w:id="990989222">
                          <w:marLeft w:val="0"/>
                          <w:marRight w:val="0"/>
                          <w:marTop w:val="0"/>
                          <w:marBottom w:val="0"/>
                          <w:divBdr>
                            <w:top w:val="none" w:sz="0" w:space="0" w:color="auto"/>
                            <w:left w:val="none" w:sz="0" w:space="0" w:color="auto"/>
                            <w:bottom w:val="none" w:sz="0" w:space="0" w:color="auto"/>
                            <w:right w:val="none" w:sz="0" w:space="0" w:color="auto"/>
                          </w:divBdr>
                          <w:divsChild>
                            <w:div w:id="1190991271">
                              <w:marLeft w:val="360"/>
                              <w:marRight w:val="360"/>
                              <w:marTop w:val="0"/>
                              <w:marBottom w:val="0"/>
                              <w:divBdr>
                                <w:top w:val="none" w:sz="0" w:space="0" w:color="auto"/>
                                <w:left w:val="none" w:sz="0" w:space="0" w:color="auto"/>
                                <w:bottom w:val="none" w:sz="0" w:space="0" w:color="auto"/>
                                <w:right w:val="none" w:sz="0" w:space="0" w:color="auto"/>
                              </w:divBdr>
                              <w:divsChild>
                                <w:div w:id="354383061">
                                  <w:marLeft w:val="0"/>
                                  <w:marRight w:val="0"/>
                                  <w:marTop w:val="0"/>
                                  <w:marBottom w:val="0"/>
                                  <w:divBdr>
                                    <w:top w:val="none" w:sz="0" w:space="0" w:color="auto"/>
                                    <w:left w:val="none" w:sz="0" w:space="0" w:color="auto"/>
                                    <w:bottom w:val="none" w:sz="0" w:space="0" w:color="auto"/>
                                    <w:right w:val="none" w:sz="0" w:space="0" w:color="auto"/>
                                  </w:divBdr>
                                  <w:divsChild>
                                    <w:div w:id="2137327820">
                                      <w:marLeft w:val="0"/>
                                      <w:marRight w:val="0"/>
                                      <w:marTop w:val="0"/>
                                      <w:marBottom w:val="300"/>
                                      <w:divBdr>
                                        <w:top w:val="none" w:sz="0" w:space="0" w:color="auto"/>
                                        <w:left w:val="none" w:sz="0" w:space="0" w:color="auto"/>
                                        <w:bottom w:val="none" w:sz="0" w:space="0" w:color="auto"/>
                                        <w:right w:val="none" w:sz="0" w:space="0" w:color="auto"/>
                                      </w:divBdr>
                                      <w:divsChild>
                                        <w:div w:id="714155531">
                                          <w:marLeft w:val="0"/>
                                          <w:marRight w:val="0"/>
                                          <w:marTop w:val="0"/>
                                          <w:marBottom w:val="0"/>
                                          <w:divBdr>
                                            <w:top w:val="none" w:sz="0" w:space="0" w:color="auto"/>
                                            <w:left w:val="none" w:sz="0" w:space="0" w:color="auto"/>
                                            <w:bottom w:val="none" w:sz="0" w:space="0" w:color="auto"/>
                                            <w:right w:val="none" w:sz="0" w:space="0" w:color="auto"/>
                                          </w:divBdr>
                                          <w:divsChild>
                                            <w:div w:id="941571361">
                                              <w:marLeft w:val="0"/>
                                              <w:marRight w:val="0"/>
                                              <w:marTop w:val="0"/>
                                              <w:marBottom w:val="0"/>
                                              <w:divBdr>
                                                <w:top w:val="none" w:sz="0" w:space="0" w:color="auto"/>
                                                <w:left w:val="none" w:sz="0" w:space="0" w:color="auto"/>
                                                <w:bottom w:val="none" w:sz="0" w:space="0" w:color="auto"/>
                                                <w:right w:val="none" w:sz="0" w:space="0" w:color="auto"/>
                                              </w:divBdr>
                                              <w:divsChild>
                                                <w:div w:id="1828088541">
                                                  <w:marLeft w:val="0"/>
                                                  <w:marRight w:val="0"/>
                                                  <w:marTop w:val="0"/>
                                                  <w:marBottom w:val="0"/>
                                                  <w:divBdr>
                                                    <w:top w:val="none" w:sz="0" w:space="0" w:color="auto"/>
                                                    <w:left w:val="none" w:sz="0" w:space="0" w:color="auto"/>
                                                    <w:bottom w:val="none" w:sz="0" w:space="0" w:color="auto"/>
                                                    <w:right w:val="none" w:sz="0" w:space="0" w:color="auto"/>
                                                  </w:divBdr>
                                                  <w:divsChild>
                                                    <w:div w:id="2039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600576">
      <w:bodyDiv w:val="1"/>
      <w:marLeft w:val="0"/>
      <w:marRight w:val="0"/>
      <w:marTop w:val="0"/>
      <w:marBottom w:val="0"/>
      <w:divBdr>
        <w:top w:val="none" w:sz="0" w:space="0" w:color="auto"/>
        <w:left w:val="none" w:sz="0" w:space="0" w:color="auto"/>
        <w:bottom w:val="none" w:sz="0" w:space="0" w:color="auto"/>
        <w:right w:val="none" w:sz="0" w:space="0" w:color="auto"/>
      </w:divBdr>
    </w:div>
    <w:div w:id="941457062">
      <w:bodyDiv w:val="1"/>
      <w:marLeft w:val="0"/>
      <w:marRight w:val="0"/>
      <w:marTop w:val="0"/>
      <w:marBottom w:val="0"/>
      <w:divBdr>
        <w:top w:val="none" w:sz="0" w:space="0" w:color="auto"/>
        <w:left w:val="none" w:sz="0" w:space="0" w:color="auto"/>
        <w:bottom w:val="none" w:sz="0" w:space="0" w:color="auto"/>
        <w:right w:val="none" w:sz="0" w:space="0" w:color="auto"/>
      </w:divBdr>
    </w:div>
    <w:div w:id="949706873">
      <w:bodyDiv w:val="1"/>
      <w:marLeft w:val="0"/>
      <w:marRight w:val="0"/>
      <w:marTop w:val="0"/>
      <w:marBottom w:val="0"/>
      <w:divBdr>
        <w:top w:val="none" w:sz="0" w:space="0" w:color="auto"/>
        <w:left w:val="none" w:sz="0" w:space="0" w:color="auto"/>
        <w:bottom w:val="none" w:sz="0" w:space="0" w:color="auto"/>
        <w:right w:val="none" w:sz="0" w:space="0" w:color="auto"/>
      </w:divBdr>
      <w:divsChild>
        <w:div w:id="804858060">
          <w:marLeft w:val="0"/>
          <w:marRight w:val="0"/>
          <w:marTop w:val="0"/>
          <w:marBottom w:val="0"/>
          <w:divBdr>
            <w:top w:val="none" w:sz="0" w:space="0" w:color="auto"/>
            <w:left w:val="none" w:sz="0" w:space="0" w:color="auto"/>
            <w:bottom w:val="none" w:sz="0" w:space="0" w:color="auto"/>
            <w:right w:val="none" w:sz="0" w:space="0" w:color="auto"/>
          </w:divBdr>
          <w:divsChild>
            <w:div w:id="107353568">
              <w:marLeft w:val="0"/>
              <w:marRight w:val="0"/>
              <w:marTop w:val="0"/>
              <w:marBottom w:val="0"/>
              <w:divBdr>
                <w:top w:val="none" w:sz="0" w:space="0" w:color="auto"/>
                <w:left w:val="none" w:sz="0" w:space="0" w:color="auto"/>
                <w:bottom w:val="none" w:sz="0" w:space="0" w:color="auto"/>
                <w:right w:val="none" w:sz="0" w:space="0" w:color="auto"/>
              </w:divBdr>
              <w:divsChild>
                <w:div w:id="1511944197">
                  <w:marLeft w:val="0"/>
                  <w:marRight w:val="0"/>
                  <w:marTop w:val="0"/>
                  <w:marBottom w:val="0"/>
                  <w:divBdr>
                    <w:top w:val="none" w:sz="0" w:space="0" w:color="auto"/>
                    <w:left w:val="none" w:sz="0" w:space="0" w:color="auto"/>
                    <w:bottom w:val="none" w:sz="0" w:space="0" w:color="auto"/>
                    <w:right w:val="none" w:sz="0" w:space="0" w:color="auto"/>
                  </w:divBdr>
                  <w:divsChild>
                    <w:div w:id="1266622181">
                      <w:marLeft w:val="0"/>
                      <w:marRight w:val="0"/>
                      <w:marTop w:val="0"/>
                      <w:marBottom w:val="0"/>
                      <w:divBdr>
                        <w:top w:val="none" w:sz="0" w:space="0" w:color="auto"/>
                        <w:left w:val="none" w:sz="0" w:space="0" w:color="auto"/>
                        <w:bottom w:val="none" w:sz="0" w:space="0" w:color="auto"/>
                        <w:right w:val="none" w:sz="0" w:space="0" w:color="auto"/>
                      </w:divBdr>
                      <w:divsChild>
                        <w:div w:id="327947898">
                          <w:marLeft w:val="0"/>
                          <w:marRight w:val="0"/>
                          <w:marTop w:val="0"/>
                          <w:marBottom w:val="0"/>
                          <w:divBdr>
                            <w:top w:val="none" w:sz="0" w:space="0" w:color="auto"/>
                            <w:left w:val="none" w:sz="0" w:space="0" w:color="auto"/>
                            <w:bottom w:val="none" w:sz="0" w:space="0" w:color="auto"/>
                            <w:right w:val="none" w:sz="0" w:space="0" w:color="auto"/>
                          </w:divBdr>
                          <w:divsChild>
                            <w:div w:id="1933008923">
                              <w:marLeft w:val="0"/>
                              <w:marRight w:val="0"/>
                              <w:marTop w:val="0"/>
                              <w:marBottom w:val="0"/>
                              <w:divBdr>
                                <w:top w:val="none" w:sz="0" w:space="0" w:color="auto"/>
                                <w:left w:val="none" w:sz="0" w:space="0" w:color="auto"/>
                                <w:bottom w:val="none" w:sz="0" w:space="0" w:color="auto"/>
                                <w:right w:val="none" w:sz="0" w:space="0" w:color="auto"/>
                              </w:divBdr>
                              <w:divsChild>
                                <w:div w:id="374818490">
                                  <w:marLeft w:val="0"/>
                                  <w:marRight w:val="0"/>
                                  <w:marTop w:val="0"/>
                                  <w:marBottom w:val="0"/>
                                  <w:divBdr>
                                    <w:top w:val="none" w:sz="0" w:space="0" w:color="auto"/>
                                    <w:left w:val="none" w:sz="0" w:space="0" w:color="auto"/>
                                    <w:bottom w:val="none" w:sz="0" w:space="0" w:color="auto"/>
                                    <w:right w:val="none" w:sz="0" w:space="0" w:color="auto"/>
                                  </w:divBdr>
                                  <w:divsChild>
                                    <w:div w:id="676351055">
                                      <w:marLeft w:val="0"/>
                                      <w:marRight w:val="0"/>
                                      <w:marTop w:val="0"/>
                                      <w:marBottom w:val="0"/>
                                      <w:divBdr>
                                        <w:top w:val="none" w:sz="0" w:space="0" w:color="auto"/>
                                        <w:left w:val="none" w:sz="0" w:space="0" w:color="auto"/>
                                        <w:bottom w:val="none" w:sz="0" w:space="0" w:color="auto"/>
                                        <w:right w:val="none" w:sz="0" w:space="0" w:color="auto"/>
                                      </w:divBdr>
                                      <w:divsChild>
                                        <w:div w:id="1830558319">
                                          <w:marLeft w:val="0"/>
                                          <w:marRight w:val="0"/>
                                          <w:marTop w:val="0"/>
                                          <w:marBottom w:val="0"/>
                                          <w:divBdr>
                                            <w:top w:val="none" w:sz="0" w:space="0" w:color="auto"/>
                                            <w:left w:val="none" w:sz="0" w:space="0" w:color="auto"/>
                                            <w:bottom w:val="none" w:sz="0" w:space="0" w:color="auto"/>
                                            <w:right w:val="none" w:sz="0" w:space="0" w:color="auto"/>
                                          </w:divBdr>
                                          <w:divsChild>
                                            <w:div w:id="288711523">
                                              <w:marLeft w:val="0"/>
                                              <w:marRight w:val="0"/>
                                              <w:marTop w:val="0"/>
                                              <w:marBottom w:val="0"/>
                                              <w:divBdr>
                                                <w:top w:val="none" w:sz="0" w:space="0" w:color="auto"/>
                                                <w:left w:val="none" w:sz="0" w:space="0" w:color="auto"/>
                                                <w:bottom w:val="none" w:sz="0" w:space="0" w:color="auto"/>
                                                <w:right w:val="none" w:sz="0" w:space="0" w:color="auto"/>
                                              </w:divBdr>
                                              <w:divsChild>
                                                <w:div w:id="20639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429591">
      <w:bodyDiv w:val="1"/>
      <w:marLeft w:val="0"/>
      <w:marRight w:val="0"/>
      <w:marTop w:val="0"/>
      <w:marBottom w:val="0"/>
      <w:divBdr>
        <w:top w:val="none" w:sz="0" w:space="0" w:color="auto"/>
        <w:left w:val="none" w:sz="0" w:space="0" w:color="auto"/>
        <w:bottom w:val="none" w:sz="0" w:space="0" w:color="auto"/>
        <w:right w:val="none" w:sz="0" w:space="0" w:color="auto"/>
      </w:divBdr>
    </w:div>
    <w:div w:id="996306213">
      <w:bodyDiv w:val="1"/>
      <w:marLeft w:val="0"/>
      <w:marRight w:val="0"/>
      <w:marTop w:val="0"/>
      <w:marBottom w:val="0"/>
      <w:divBdr>
        <w:top w:val="none" w:sz="0" w:space="0" w:color="auto"/>
        <w:left w:val="none" w:sz="0" w:space="0" w:color="auto"/>
        <w:bottom w:val="none" w:sz="0" w:space="0" w:color="auto"/>
        <w:right w:val="none" w:sz="0" w:space="0" w:color="auto"/>
      </w:divBdr>
    </w:div>
    <w:div w:id="998584328">
      <w:bodyDiv w:val="1"/>
      <w:marLeft w:val="0"/>
      <w:marRight w:val="0"/>
      <w:marTop w:val="0"/>
      <w:marBottom w:val="0"/>
      <w:divBdr>
        <w:top w:val="none" w:sz="0" w:space="0" w:color="auto"/>
        <w:left w:val="none" w:sz="0" w:space="0" w:color="auto"/>
        <w:bottom w:val="none" w:sz="0" w:space="0" w:color="auto"/>
        <w:right w:val="none" w:sz="0" w:space="0" w:color="auto"/>
      </w:divBdr>
    </w:div>
    <w:div w:id="1012992384">
      <w:bodyDiv w:val="1"/>
      <w:marLeft w:val="0"/>
      <w:marRight w:val="0"/>
      <w:marTop w:val="0"/>
      <w:marBottom w:val="0"/>
      <w:divBdr>
        <w:top w:val="none" w:sz="0" w:space="0" w:color="auto"/>
        <w:left w:val="none" w:sz="0" w:space="0" w:color="auto"/>
        <w:bottom w:val="none" w:sz="0" w:space="0" w:color="auto"/>
        <w:right w:val="none" w:sz="0" w:space="0" w:color="auto"/>
      </w:divBdr>
    </w:div>
    <w:div w:id="1028406770">
      <w:bodyDiv w:val="1"/>
      <w:marLeft w:val="0"/>
      <w:marRight w:val="0"/>
      <w:marTop w:val="0"/>
      <w:marBottom w:val="0"/>
      <w:divBdr>
        <w:top w:val="none" w:sz="0" w:space="0" w:color="auto"/>
        <w:left w:val="none" w:sz="0" w:space="0" w:color="auto"/>
        <w:bottom w:val="none" w:sz="0" w:space="0" w:color="auto"/>
        <w:right w:val="none" w:sz="0" w:space="0" w:color="auto"/>
      </w:divBdr>
    </w:div>
    <w:div w:id="1034888181">
      <w:bodyDiv w:val="1"/>
      <w:marLeft w:val="0"/>
      <w:marRight w:val="0"/>
      <w:marTop w:val="0"/>
      <w:marBottom w:val="0"/>
      <w:divBdr>
        <w:top w:val="none" w:sz="0" w:space="0" w:color="auto"/>
        <w:left w:val="none" w:sz="0" w:space="0" w:color="auto"/>
        <w:bottom w:val="none" w:sz="0" w:space="0" w:color="auto"/>
        <w:right w:val="none" w:sz="0" w:space="0" w:color="auto"/>
      </w:divBdr>
    </w:div>
    <w:div w:id="1035546039">
      <w:bodyDiv w:val="1"/>
      <w:marLeft w:val="0"/>
      <w:marRight w:val="0"/>
      <w:marTop w:val="0"/>
      <w:marBottom w:val="0"/>
      <w:divBdr>
        <w:top w:val="none" w:sz="0" w:space="0" w:color="auto"/>
        <w:left w:val="none" w:sz="0" w:space="0" w:color="auto"/>
        <w:bottom w:val="none" w:sz="0" w:space="0" w:color="auto"/>
        <w:right w:val="none" w:sz="0" w:space="0" w:color="auto"/>
      </w:divBdr>
    </w:div>
    <w:div w:id="1051077752">
      <w:bodyDiv w:val="1"/>
      <w:marLeft w:val="0"/>
      <w:marRight w:val="0"/>
      <w:marTop w:val="0"/>
      <w:marBottom w:val="0"/>
      <w:divBdr>
        <w:top w:val="none" w:sz="0" w:space="0" w:color="auto"/>
        <w:left w:val="none" w:sz="0" w:space="0" w:color="auto"/>
        <w:bottom w:val="none" w:sz="0" w:space="0" w:color="auto"/>
        <w:right w:val="none" w:sz="0" w:space="0" w:color="auto"/>
      </w:divBdr>
      <w:divsChild>
        <w:div w:id="266088566">
          <w:marLeft w:val="0"/>
          <w:marRight w:val="0"/>
          <w:marTop w:val="0"/>
          <w:marBottom w:val="0"/>
          <w:divBdr>
            <w:top w:val="none" w:sz="0" w:space="0" w:color="auto"/>
            <w:left w:val="none" w:sz="0" w:space="0" w:color="auto"/>
            <w:bottom w:val="none" w:sz="0" w:space="0" w:color="auto"/>
            <w:right w:val="none" w:sz="0" w:space="0" w:color="auto"/>
          </w:divBdr>
          <w:divsChild>
            <w:div w:id="1371034146">
              <w:marLeft w:val="0"/>
              <w:marRight w:val="0"/>
              <w:marTop w:val="0"/>
              <w:marBottom w:val="0"/>
              <w:divBdr>
                <w:top w:val="none" w:sz="0" w:space="0" w:color="auto"/>
                <w:left w:val="none" w:sz="0" w:space="0" w:color="auto"/>
                <w:bottom w:val="none" w:sz="0" w:space="0" w:color="auto"/>
                <w:right w:val="none" w:sz="0" w:space="0" w:color="auto"/>
              </w:divBdr>
              <w:divsChild>
                <w:div w:id="292252081">
                  <w:marLeft w:val="0"/>
                  <w:marRight w:val="0"/>
                  <w:marTop w:val="0"/>
                  <w:marBottom w:val="0"/>
                  <w:divBdr>
                    <w:top w:val="none" w:sz="0" w:space="0" w:color="auto"/>
                    <w:left w:val="none" w:sz="0" w:space="0" w:color="auto"/>
                    <w:bottom w:val="none" w:sz="0" w:space="0" w:color="auto"/>
                    <w:right w:val="none" w:sz="0" w:space="0" w:color="auto"/>
                  </w:divBdr>
                  <w:divsChild>
                    <w:div w:id="19769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0006">
      <w:bodyDiv w:val="1"/>
      <w:marLeft w:val="0"/>
      <w:marRight w:val="0"/>
      <w:marTop w:val="0"/>
      <w:marBottom w:val="0"/>
      <w:divBdr>
        <w:top w:val="none" w:sz="0" w:space="0" w:color="auto"/>
        <w:left w:val="none" w:sz="0" w:space="0" w:color="auto"/>
        <w:bottom w:val="none" w:sz="0" w:space="0" w:color="auto"/>
        <w:right w:val="none" w:sz="0" w:space="0" w:color="auto"/>
      </w:divBdr>
      <w:divsChild>
        <w:div w:id="14967136">
          <w:marLeft w:val="0"/>
          <w:marRight w:val="0"/>
          <w:marTop w:val="0"/>
          <w:marBottom w:val="0"/>
          <w:divBdr>
            <w:top w:val="none" w:sz="0" w:space="0" w:color="auto"/>
            <w:left w:val="none" w:sz="0" w:space="0" w:color="auto"/>
            <w:bottom w:val="none" w:sz="0" w:space="0" w:color="auto"/>
            <w:right w:val="none" w:sz="0" w:space="0" w:color="auto"/>
          </w:divBdr>
          <w:divsChild>
            <w:div w:id="1820807013">
              <w:marLeft w:val="0"/>
              <w:marRight w:val="0"/>
              <w:marTop w:val="0"/>
              <w:marBottom w:val="0"/>
              <w:divBdr>
                <w:top w:val="none" w:sz="0" w:space="0" w:color="auto"/>
                <w:left w:val="none" w:sz="0" w:space="0" w:color="auto"/>
                <w:bottom w:val="none" w:sz="0" w:space="0" w:color="auto"/>
                <w:right w:val="none" w:sz="0" w:space="0" w:color="auto"/>
              </w:divBdr>
              <w:divsChild>
                <w:div w:id="802775530">
                  <w:marLeft w:val="0"/>
                  <w:marRight w:val="0"/>
                  <w:marTop w:val="0"/>
                  <w:marBottom w:val="0"/>
                  <w:divBdr>
                    <w:top w:val="none" w:sz="0" w:space="0" w:color="auto"/>
                    <w:left w:val="none" w:sz="0" w:space="0" w:color="auto"/>
                    <w:bottom w:val="none" w:sz="0" w:space="0" w:color="auto"/>
                    <w:right w:val="none" w:sz="0" w:space="0" w:color="auto"/>
                  </w:divBdr>
                  <w:divsChild>
                    <w:div w:id="653994432">
                      <w:marLeft w:val="0"/>
                      <w:marRight w:val="0"/>
                      <w:marTop w:val="0"/>
                      <w:marBottom w:val="0"/>
                      <w:divBdr>
                        <w:top w:val="none" w:sz="0" w:space="0" w:color="auto"/>
                        <w:left w:val="none" w:sz="0" w:space="0" w:color="auto"/>
                        <w:bottom w:val="none" w:sz="0" w:space="0" w:color="auto"/>
                        <w:right w:val="none" w:sz="0" w:space="0" w:color="auto"/>
                      </w:divBdr>
                      <w:divsChild>
                        <w:div w:id="334499271">
                          <w:marLeft w:val="0"/>
                          <w:marRight w:val="0"/>
                          <w:marTop w:val="0"/>
                          <w:marBottom w:val="0"/>
                          <w:divBdr>
                            <w:top w:val="none" w:sz="0" w:space="0" w:color="auto"/>
                            <w:left w:val="none" w:sz="0" w:space="0" w:color="auto"/>
                            <w:bottom w:val="none" w:sz="0" w:space="0" w:color="auto"/>
                            <w:right w:val="none" w:sz="0" w:space="0" w:color="auto"/>
                          </w:divBdr>
                          <w:divsChild>
                            <w:div w:id="1592395086">
                              <w:marLeft w:val="0"/>
                              <w:marRight w:val="0"/>
                              <w:marTop w:val="0"/>
                              <w:marBottom w:val="0"/>
                              <w:divBdr>
                                <w:top w:val="none" w:sz="0" w:space="0" w:color="auto"/>
                                <w:left w:val="none" w:sz="0" w:space="0" w:color="auto"/>
                                <w:bottom w:val="none" w:sz="0" w:space="0" w:color="auto"/>
                                <w:right w:val="none" w:sz="0" w:space="0" w:color="auto"/>
                              </w:divBdr>
                              <w:divsChild>
                                <w:div w:id="1708070115">
                                  <w:marLeft w:val="0"/>
                                  <w:marRight w:val="0"/>
                                  <w:marTop w:val="0"/>
                                  <w:marBottom w:val="0"/>
                                  <w:divBdr>
                                    <w:top w:val="none" w:sz="0" w:space="0" w:color="auto"/>
                                    <w:left w:val="none" w:sz="0" w:space="0" w:color="auto"/>
                                    <w:bottom w:val="none" w:sz="0" w:space="0" w:color="auto"/>
                                    <w:right w:val="none" w:sz="0" w:space="0" w:color="auto"/>
                                  </w:divBdr>
                                  <w:divsChild>
                                    <w:div w:id="1335569013">
                                      <w:marLeft w:val="0"/>
                                      <w:marRight w:val="0"/>
                                      <w:marTop w:val="0"/>
                                      <w:marBottom w:val="0"/>
                                      <w:divBdr>
                                        <w:top w:val="none" w:sz="0" w:space="0" w:color="auto"/>
                                        <w:left w:val="none" w:sz="0" w:space="0" w:color="auto"/>
                                        <w:bottom w:val="none" w:sz="0" w:space="0" w:color="auto"/>
                                        <w:right w:val="none" w:sz="0" w:space="0" w:color="auto"/>
                                      </w:divBdr>
                                      <w:divsChild>
                                        <w:div w:id="285894018">
                                          <w:marLeft w:val="0"/>
                                          <w:marRight w:val="0"/>
                                          <w:marTop w:val="0"/>
                                          <w:marBottom w:val="0"/>
                                          <w:divBdr>
                                            <w:top w:val="none" w:sz="0" w:space="0" w:color="auto"/>
                                            <w:left w:val="none" w:sz="0" w:space="0" w:color="auto"/>
                                            <w:bottom w:val="none" w:sz="0" w:space="0" w:color="auto"/>
                                            <w:right w:val="none" w:sz="0" w:space="0" w:color="auto"/>
                                          </w:divBdr>
                                          <w:divsChild>
                                            <w:div w:id="1606420588">
                                              <w:marLeft w:val="0"/>
                                              <w:marRight w:val="0"/>
                                              <w:marTop w:val="0"/>
                                              <w:marBottom w:val="0"/>
                                              <w:divBdr>
                                                <w:top w:val="none" w:sz="0" w:space="0" w:color="auto"/>
                                                <w:left w:val="none" w:sz="0" w:space="0" w:color="auto"/>
                                                <w:bottom w:val="none" w:sz="0" w:space="0" w:color="auto"/>
                                                <w:right w:val="none" w:sz="0" w:space="0" w:color="auto"/>
                                              </w:divBdr>
                                              <w:divsChild>
                                                <w:div w:id="1113402932">
                                                  <w:marLeft w:val="0"/>
                                                  <w:marRight w:val="0"/>
                                                  <w:marTop w:val="0"/>
                                                  <w:marBottom w:val="0"/>
                                                  <w:divBdr>
                                                    <w:top w:val="none" w:sz="0" w:space="0" w:color="auto"/>
                                                    <w:left w:val="none" w:sz="0" w:space="0" w:color="auto"/>
                                                    <w:bottom w:val="none" w:sz="0" w:space="0" w:color="auto"/>
                                                    <w:right w:val="none" w:sz="0" w:space="0" w:color="auto"/>
                                                  </w:divBdr>
                                                </w:div>
                                                <w:div w:id="474494644">
                                                  <w:marLeft w:val="0"/>
                                                  <w:marRight w:val="0"/>
                                                  <w:marTop w:val="0"/>
                                                  <w:marBottom w:val="0"/>
                                                  <w:divBdr>
                                                    <w:top w:val="none" w:sz="0" w:space="0" w:color="auto"/>
                                                    <w:left w:val="none" w:sz="0" w:space="0" w:color="auto"/>
                                                    <w:bottom w:val="none" w:sz="0" w:space="0" w:color="auto"/>
                                                    <w:right w:val="none" w:sz="0" w:space="0" w:color="auto"/>
                                                  </w:divBdr>
                                                  <w:divsChild>
                                                    <w:div w:id="640620489">
                                                      <w:marLeft w:val="0"/>
                                                      <w:marRight w:val="0"/>
                                                      <w:marTop w:val="0"/>
                                                      <w:marBottom w:val="0"/>
                                                      <w:divBdr>
                                                        <w:top w:val="none" w:sz="0" w:space="0" w:color="auto"/>
                                                        <w:left w:val="none" w:sz="0" w:space="0" w:color="auto"/>
                                                        <w:bottom w:val="none" w:sz="0" w:space="0" w:color="auto"/>
                                                        <w:right w:val="none" w:sz="0" w:space="0" w:color="auto"/>
                                                      </w:divBdr>
                                                    </w:div>
                                                    <w:div w:id="530728097">
                                                      <w:marLeft w:val="0"/>
                                                      <w:marRight w:val="0"/>
                                                      <w:marTop w:val="0"/>
                                                      <w:marBottom w:val="0"/>
                                                      <w:divBdr>
                                                        <w:top w:val="none" w:sz="0" w:space="0" w:color="auto"/>
                                                        <w:left w:val="none" w:sz="0" w:space="0" w:color="auto"/>
                                                        <w:bottom w:val="none" w:sz="0" w:space="0" w:color="auto"/>
                                                        <w:right w:val="none" w:sz="0" w:space="0" w:color="auto"/>
                                                      </w:divBdr>
                                                    </w:div>
                                                    <w:div w:id="1346443069">
                                                      <w:marLeft w:val="0"/>
                                                      <w:marRight w:val="0"/>
                                                      <w:marTop w:val="0"/>
                                                      <w:marBottom w:val="0"/>
                                                      <w:divBdr>
                                                        <w:top w:val="none" w:sz="0" w:space="0" w:color="auto"/>
                                                        <w:left w:val="none" w:sz="0" w:space="0" w:color="auto"/>
                                                        <w:bottom w:val="none" w:sz="0" w:space="0" w:color="auto"/>
                                                        <w:right w:val="none" w:sz="0" w:space="0" w:color="auto"/>
                                                      </w:divBdr>
                                                    </w:div>
                                                  </w:divsChild>
                                                </w:div>
                                                <w:div w:id="1022165174">
                                                  <w:marLeft w:val="0"/>
                                                  <w:marRight w:val="0"/>
                                                  <w:marTop w:val="0"/>
                                                  <w:marBottom w:val="0"/>
                                                  <w:divBdr>
                                                    <w:top w:val="none" w:sz="0" w:space="0" w:color="auto"/>
                                                    <w:left w:val="none" w:sz="0" w:space="0" w:color="auto"/>
                                                    <w:bottom w:val="none" w:sz="0" w:space="0" w:color="auto"/>
                                                    <w:right w:val="none" w:sz="0" w:space="0" w:color="auto"/>
                                                  </w:divBdr>
                                                </w:div>
                                                <w:div w:id="579019754">
                                                  <w:marLeft w:val="0"/>
                                                  <w:marRight w:val="0"/>
                                                  <w:marTop w:val="0"/>
                                                  <w:marBottom w:val="0"/>
                                                  <w:divBdr>
                                                    <w:top w:val="none" w:sz="0" w:space="0" w:color="auto"/>
                                                    <w:left w:val="none" w:sz="0" w:space="0" w:color="auto"/>
                                                    <w:bottom w:val="none" w:sz="0" w:space="0" w:color="auto"/>
                                                    <w:right w:val="none" w:sz="0" w:space="0" w:color="auto"/>
                                                  </w:divBdr>
                                                  <w:divsChild>
                                                    <w:div w:id="19503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727637">
      <w:bodyDiv w:val="1"/>
      <w:marLeft w:val="0"/>
      <w:marRight w:val="0"/>
      <w:marTop w:val="0"/>
      <w:marBottom w:val="0"/>
      <w:divBdr>
        <w:top w:val="none" w:sz="0" w:space="0" w:color="auto"/>
        <w:left w:val="none" w:sz="0" w:space="0" w:color="auto"/>
        <w:bottom w:val="none" w:sz="0" w:space="0" w:color="auto"/>
        <w:right w:val="none" w:sz="0" w:space="0" w:color="auto"/>
      </w:divBdr>
    </w:div>
    <w:div w:id="1081756027">
      <w:bodyDiv w:val="1"/>
      <w:marLeft w:val="0"/>
      <w:marRight w:val="0"/>
      <w:marTop w:val="0"/>
      <w:marBottom w:val="0"/>
      <w:divBdr>
        <w:top w:val="none" w:sz="0" w:space="0" w:color="auto"/>
        <w:left w:val="none" w:sz="0" w:space="0" w:color="auto"/>
        <w:bottom w:val="none" w:sz="0" w:space="0" w:color="auto"/>
        <w:right w:val="none" w:sz="0" w:space="0" w:color="auto"/>
      </w:divBdr>
    </w:div>
    <w:div w:id="1091705067">
      <w:bodyDiv w:val="1"/>
      <w:marLeft w:val="0"/>
      <w:marRight w:val="0"/>
      <w:marTop w:val="0"/>
      <w:marBottom w:val="0"/>
      <w:divBdr>
        <w:top w:val="none" w:sz="0" w:space="0" w:color="auto"/>
        <w:left w:val="none" w:sz="0" w:space="0" w:color="auto"/>
        <w:bottom w:val="none" w:sz="0" w:space="0" w:color="auto"/>
        <w:right w:val="none" w:sz="0" w:space="0" w:color="auto"/>
      </w:divBdr>
    </w:div>
    <w:div w:id="1149899673">
      <w:bodyDiv w:val="1"/>
      <w:marLeft w:val="0"/>
      <w:marRight w:val="0"/>
      <w:marTop w:val="0"/>
      <w:marBottom w:val="0"/>
      <w:divBdr>
        <w:top w:val="none" w:sz="0" w:space="0" w:color="auto"/>
        <w:left w:val="none" w:sz="0" w:space="0" w:color="auto"/>
        <w:bottom w:val="none" w:sz="0" w:space="0" w:color="auto"/>
        <w:right w:val="none" w:sz="0" w:space="0" w:color="auto"/>
      </w:divBdr>
    </w:div>
    <w:div w:id="1152212460">
      <w:bodyDiv w:val="1"/>
      <w:marLeft w:val="0"/>
      <w:marRight w:val="0"/>
      <w:marTop w:val="0"/>
      <w:marBottom w:val="150"/>
      <w:divBdr>
        <w:top w:val="none" w:sz="0" w:space="0" w:color="auto"/>
        <w:left w:val="none" w:sz="0" w:space="0" w:color="auto"/>
        <w:bottom w:val="none" w:sz="0" w:space="0" w:color="auto"/>
        <w:right w:val="none" w:sz="0" w:space="0" w:color="auto"/>
      </w:divBdr>
      <w:divsChild>
        <w:div w:id="344669897">
          <w:marLeft w:val="0"/>
          <w:marRight w:val="0"/>
          <w:marTop w:val="0"/>
          <w:marBottom w:val="0"/>
          <w:divBdr>
            <w:top w:val="none" w:sz="0" w:space="0" w:color="auto"/>
            <w:left w:val="none" w:sz="0" w:space="0" w:color="auto"/>
            <w:bottom w:val="none" w:sz="0" w:space="0" w:color="auto"/>
            <w:right w:val="none" w:sz="0" w:space="0" w:color="auto"/>
          </w:divBdr>
          <w:divsChild>
            <w:div w:id="367263881">
              <w:marLeft w:val="0"/>
              <w:marRight w:val="0"/>
              <w:marTop w:val="0"/>
              <w:marBottom w:val="0"/>
              <w:divBdr>
                <w:top w:val="none" w:sz="0" w:space="0" w:color="auto"/>
                <w:left w:val="none" w:sz="0" w:space="0" w:color="auto"/>
                <w:bottom w:val="none" w:sz="0" w:space="0" w:color="auto"/>
                <w:right w:val="none" w:sz="0" w:space="0" w:color="auto"/>
              </w:divBdr>
              <w:divsChild>
                <w:div w:id="1254514014">
                  <w:marLeft w:val="0"/>
                  <w:marRight w:val="0"/>
                  <w:marTop w:val="0"/>
                  <w:marBottom w:val="0"/>
                  <w:divBdr>
                    <w:top w:val="none" w:sz="0" w:space="0" w:color="auto"/>
                    <w:left w:val="none" w:sz="0" w:space="0" w:color="auto"/>
                    <w:bottom w:val="none" w:sz="0" w:space="0" w:color="auto"/>
                    <w:right w:val="none" w:sz="0" w:space="0" w:color="auto"/>
                  </w:divBdr>
                  <w:divsChild>
                    <w:div w:id="2022008554">
                      <w:marLeft w:val="0"/>
                      <w:marRight w:val="0"/>
                      <w:marTop w:val="0"/>
                      <w:marBottom w:val="0"/>
                      <w:divBdr>
                        <w:top w:val="none" w:sz="0" w:space="0" w:color="auto"/>
                        <w:left w:val="none" w:sz="0" w:space="0" w:color="auto"/>
                        <w:bottom w:val="none" w:sz="0" w:space="0" w:color="auto"/>
                        <w:right w:val="none" w:sz="0" w:space="0" w:color="auto"/>
                      </w:divBdr>
                      <w:divsChild>
                        <w:div w:id="2046825900">
                          <w:marLeft w:val="0"/>
                          <w:marRight w:val="0"/>
                          <w:marTop w:val="0"/>
                          <w:marBottom w:val="0"/>
                          <w:divBdr>
                            <w:top w:val="none" w:sz="0" w:space="0" w:color="auto"/>
                            <w:left w:val="none" w:sz="0" w:space="0" w:color="auto"/>
                            <w:bottom w:val="none" w:sz="0" w:space="0" w:color="auto"/>
                            <w:right w:val="none" w:sz="0" w:space="0" w:color="auto"/>
                          </w:divBdr>
                          <w:divsChild>
                            <w:div w:id="1560824503">
                              <w:marLeft w:val="0"/>
                              <w:marRight w:val="0"/>
                              <w:marTop w:val="0"/>
                              <w:marBottom w:val="0"/>
                              <w:divBdr>
                                <w:top w:val="none" w:sz="0" w:space="0" w:color="auto"/>
                                <w:left w:val="none" w:sz="0" w:space="0" w:color="auto"/>
                                <w:bottom w:val="none" w:sz="0" w:space="0" w:color="auto"/>
                                <w:right w:val="none" w:sz="0" w:space="0" w:color="auto"/>
                              </w:divBdr>
                              <w:divsChild>
                                <w:div w:id="2038386309">
                                  <w:marLeft w:val="0"/>
                                  <w:marRight w:val="4500"/>
                                  <w:marTop w:val="0"/>
                                  <w:marBottom w:val="0"/>
                                  <w:divBdr>
                                    <w:top w:val="none" w:sz="0" w:space="0" w:color="auto"/>
                                    <w:left w:val="none" w:sz="0" w:space="0" w:color="auto"/>
                                    <w:bottom w:val="none" w:sz="0" w:space="0" w:color="auto"/>
                                    <w:right w:val="none" w:sz="0" w:space="0" w:color="auto"/>
                                  </w:divBdr>
                                  <w:divsChild>
                                    <w:div w:id="1179540389">
                                      <w:marLeft w:val="0"/>
                                      <w:marRight w:val="0"/>
                                      <w:marTop w:val="0"/>
                                      <w:marBottom w:val="0"/>
                                      <w:divBdr>
                                        <w:top w:val="none" w:sz="0" w:space="0" w:color="auto"/>
                                        <w:left w:val="none" w:sz="0" w:space="0" w:color="auto"/>
                                        <w:bottom w:val="none" w:sz="0" w:space="0" w:color="auto"/>
                                        <w:right w:val="none" w:sz="0" w:space="0" w:color="auto"/>
                                      </w:divBdr>
                                      <w:divsChild>
                                        <w:div w:id="1371029664">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391071">
      <w:bodyDiv w:val="1"/>
      <w:marLeft w:val="0"/>
      <w:marRight w:val="0"/>
      <w:marTop w:val="0"/>
      <w:marBottom w:val="0"/>
      <w:divBdr>
        <w:top w:val="none" w:sz="0" w:space="0" w:color="auto"/>
        <w:left w:val="none" w:sz="0" w:space="0" w:color="auto"/>
        <w:bottom w:val="none" w:sz="0" w:space="0" w:color="auto"/>
        <w:right w:val="none" w:sz="0" w:space="0" w:color="auto"/>
      </w:divBdr>
    </w:div>
    <w:div w:id="1178736121">
      <w:bodyDiv w:val="1"/>
      <w:marLeft w:val="0"/>
      <w:marRight w:val="0"/>
      <w:marTop w:val="0"/>
      <w:marBottom w:val="0"/>
      <w:divBdr>
        <w:top w:val="none" w:sz="0" w:space="0" w:color="auto"/>
        <w:left w:val="none" w:sz="0" w:space="0" w:color="auto"/>
        <w:bottom w:val="none" w:sz="0" w:space="0" w:color="auto"/>
        <w:right w:val="none" w:sz="0" w:space="0" w:color="auto"/>
      </w:divBdr>
    </w:div>
    <w:div w:id="1203637862">
      <w:bodyDiv w:val="1"/>
      <w:marLeft w:val="0"/>
      <w:marRight w:val="0"/>
      <w:marTop w:val="0"/>
      <w:marBottom w:val="0"/>
      <w:divBdr>
        <w:top w:val="none" w:sz="0" w:space="0" w:color="auto"/>
        <w:left w:val="none" w:sz="0" w:space="0" w:color="auto"/>
        <w:bottom w:val="none" w:sz="0" w:space="0" w:color="auto"/>
        <w:right w:val="none" w:sz="0" w:space="0" w:color="auto"/>
      </w:divBdr>
    </w:div>
    <w:div w:id="1223372205">
      <w:bodyDiv w:val="1"/>
      <w:marLeft w:val="0"/>
      <w:marRight w:val="0"/>
      <w:marTop w:val="0"/>
      <w:marBottom w:val="0"/>
      <w:divBdr>
        <w:top w:val="none" w:sz="0" w:space="0" w:color="auto"/>
        <w:left w:val="none" w:sz="0" w:space="0" w:color="auto"/>
        <w:bottom w:val="none" w:sz="0" w:space="0" w:color="auto"/>
        <w:right w:val="none" w:sz="0" w:space="0" w:color="auto"/>
      </w:divBdr>
      <w:divsChild>
        <w:div w:id="25759787">
          <w:marLeft w:val="0"/>
          <w:marRight w:val="0"/>
          <w:marTop w:val="0"/>
          <w:marBottom w:val="0"/>
          <w:divBdr>
            <w:top w:val="none" w:sz="0" w:space="0" w:color="auto"/>
            <w:left w:val="none" w:sz="0" w:space="0" w:color="auto"/>
            <w:bottom w:val="none" w:sz="0" w:space="0" w:color="auto"/>
            <w:right w:val="none" w:sz="0" w:space="0" w:color="auto"/>
          </w:divBdr>
          <w:divsChild>
            <w:div w:id="1927762923">
              <w:marLeft w:val="0"/>
              <w:marRight w:val="0"/>
              <w:marTop w:val="0"/>
              <w:marBottom w:val="0"/>
              <w:divBdr>
                <w:top w:val="none" w:sz="0" w:space="0" w:color="auto"/>
                <w:left w:val="none" w:sz="0" w:space="0" w:color="auto"/>
                <w:bottom w:val="none" w:sz="0" w:space="0" w:color="auto"/>
                <w:right w:val="none" w:sz="0" w:space="0" w:color="auto"/>
              </w:divBdr>
              <w:divsChild>
                <w:div w:id="1253009755">
                  <w:marLeft w:val="0"/>
                  <w:marRight w:val="0"/>
                  <w:marTop w:val="0"/>
                  <w:marBottom w:val="0"/>
                  <w:divBdr>
                    <w:top w:val="none" w:sz="0" w:space="0" w:color="auto"/>
                    <w:left w:val="none" w:sz="0" w:space="0" w:color="auto"/>
                    <w:bottom w:val="none" w:sz="0" w:space="0" w:color="auto"/>
                    <w:right w:val="none" w:sz="0" w:space="0" w:color="auto"/>
                  </w:divBdr>
                  <w:divsChild>
                    <w:div w:id="626740251">
                      <w:marLeft w:val="0"/>
                      <w:marRight w:val="0"/>
                      <w:marTop w:val="0"/>
                      <w:marBottom w:val="0"/>
                      <w:divBdr>
                        <w:top w:val="none" w:sz="0" w:space="0" w:color="auto"/>
                        <w:left w:val="none" w:sz="0" w:space="0" w:color="auto"/>
                        <w:bottom w:val="none" w:sz="0" w:space="0" w:color="auto"/>
                        <w:right w:val="none" w:sz="0" w:space="0" w:color="auto"/>
                      </w:divBdr>
                      <w:divsChild>
                        <w:div w:id="760492160">
                          <w:marLeft w:val="0"/>
                          <w:marRight w:val="0"/>
                          <w:marTop w:val="0"/>
                          <w:marBottom w:val="0"/>
                          <w:divBdr>
                            <w:top w:val="none" w:sz="0" w:space="0" w:color="auto"/>
                            <w:left w:val="none" w:sz="0" w:space="0" w:color="auto"/>
                            <w:bottom w:val="none" w:sz="0" w:space="0" w:color="auto"/>
                            <w:right w:val="none" w:sz="0" w:space="0" w:color="auto"/>
                          </w:divBdr>
                          <w:divsChild>
                            <w:div w:id="937954599">
                              <w:marLeft w:val="0"/>
                              <w:marRight w:val="0"/>
                              <w:marTop w:val="0"/>
                              <w:marBottom w:val="0"/>
                              <w:divBdr>
                                <w:top w:val="none" w:sz="0" w:space="0" w:color="auto"/>
                                <w:left w:val="none" w:sz="0" w:space="0" w:color="auto"/>
                                <w:bottom w:val="none" w:sz="0" w:space="0" w:color="auto"/>
                                <w:right w:val="none" w:sz="0" w:space="0" w:color="auto"/>
                              </w:divBdr>
                              <w:divsChild>
                                <w:div w:id="593906344">
                                  <w:marLeft w:val="0"/>
                                  <w:marRight w:val="0"/>
                                  <w:marTop w:val="0"/>
                                  <w:marBottom w:val="0"/>
                                  <w:divBdr>
                                    <w:top w:val="none" w:sz="0" w:space="0" w:color="auto"/>
                                    <w:left w:val="none" w:sz="0" w:space="0" w:color="auto"/>
                                    <w:bottom w:val="none" w:sz="0" w:space="0" w:color="auto"/>
                                    <w:right w:val="none" w:sz="0" w:space="0" w:color="auto"/>
                                  </w:divBdr>
                                  <w:divsChild>
                                    <w:div w:id="471794839">
                                      <w:marLeft w:val="0"/>
                                      <w:marRight w:val="0"/>
                                      <w:marTop w:val="0"/>
                                      <w:marBottom w:val="0"/>
                                      <w:divBdr>
                                        <w:top w:val="none" w:sz="0" w:space="0" w:color="auto"/>
                                        <w:left w:val="none" w:sz="0" w:space="0" w:color="auto"/>
                                        <w:bottom w:val="none" w:sz="0" w:space="0" w:color="auto"/>
                                        <w:right w:val="none" w:sz="0" w:space="0" w:color="auto"/>
                                      </w:divBdr>
                                      <w:divsChild>
                                        <w:div w:id="2093161158">
                                          <w:marLeft w:val="0"/>
                                          <w:marRight w:val="0"/>
                                          <w:marTop w:val="0"/>
                                          <w:marBottom w:val="0"/>
                                          <w:divBdr>
                                            <w:top w:val="none" w:sz="0" w:space="0" w:color="auto"/>
                                            <w:left w:val="none" w:sz="0" w:space="0" w:color="auto"/>
                                            <w:bottom w:val="none" w:sz="0" w:space="0" w:color="auto"/>
                                            <w:right w:val="none" w:sz="0" w:space="0" w:color="auto"/>
                                          </w:divBdr>
                                          <w:divsChild>
                                            <w:div w:id="1999570190">
                                              <w:marLeft w:val="0"/>
                                              <w:marRight w:val="0"/>
                                              <w:marTop w:val="0"/>
                                              <w:marBottom w:val="0"/>
                                              <w:divBdr>
                                                <w:top w:val="none" w:sz="0" w:space="0" w:color="auto"/>
                                                <w:left w:val="none" w:sz="0" w:space="0" w:color="auto"/>
                                                <w:bottom w:val="none" w:sz="0" w:space="0" w:color="auto"/>
                                                <w:right w:val="none" w:sz="0" w:space="0" w:color="auto"/>
                                              </w:divBdr>
                                              <w:divsChild>
                                                <w:div w:id="638875409">
                                                  <w:marLeft w:val="0"/>
                                                  <w:marRight w:val="0"/>
                                                  <w:marTop w:val="0"/>
                                                  <w:marBottom w:val="0"/>
                                                  <w:divBdr>
                                                    <w:top w:val="none" w:sz="0" w:space="0" w:color="auto"/>
                                                    <w:left w:val="none" w:sz="0" w:space="0" w:color="auto"/>
                                                    <w:bottom w:val="none" w:sz="0" w:space="0" w:color="auto"/>
                                                    <w:right w:val="none" w:sz="0" w:space="0" w:color="auto"/>
                                                  </w:divBdr>
                                                  <w:divsChild>
                                                    <w:div w:id="1822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3717">
      <w:bodyDiv w:val="1"/>
      <w:marLeft w:val="0"/>
      <w:marRight w:val="0"/>
      <w:marTop w:val="0"/>
      <w:marBottom w:val="0"/>
      <w:divBdr>
        <w:top w:val="none" w:sz="0" w:space="0" w:color="auto"/>
        <w:left w:val="none" w:sz="0" w:space="0" w:color="auto"/>
        <w:bottom w:val="none" w:sz="0" w:space="0" w:color="auto"/>
        <w:right w:val="none" w:sz="0" w:space="0" w:color="auto"/>
      </w:divBdr>
      <w:divsChild>
        <w:div w:id="958142457">
          <w:marLeft w:val="0"/>
          <w:marRight w:val="0"/>
          <w:marTop w:val="0"/>
          <w:marBottom w:val="0"/>
          <w:divBdr>
            <w:top w:val="none" w:sz="0" w:space="0" w:color="auto"/>
            <w:left w:val="none" w:sz="0" w:space="0" w:color="auto"/>
            <w:bottom w:val="none" w:sz="0" w:space="0" w:color="auto"/>
            <w:right w:val="none" w:sz="0" w:space="0" w:color="auto"/>
          </w:divBdr>
          <w:divsChild>
            <w:div w:id="249434505">
              <w:marLeft w:val="0"/>
              <w:marRight w:val="0"/>
              <w:marTop w:val="0"/>
              <w:marBottom w:val="0"/>
              <w:divBdr>
                <w:top w:val="none" w:sz="0" w:space="0" w:color="auto"/>
                <w:left w:val="none" w:sz="0" w:space="0" w:color="auto"/>
                <w:bottom w:val="none" w:sz="0" w:space="0" w:color="auto"/>
                <w:right w:val="none" w:sz="0" w:space="0" w:color="auto"/>
              </w:divBdr>
              <w:divsChild>
                <w:div w:id="1359814755">
                  <w:marLeft w:val="0"/>
                  <w:marRight w:val="0"/>
                  <w:marTop w:val="0"/>
                  <w:marBottom w:val="0"/>
                  <w:divBdr>
                    <w:top w:val="none" w:sz="0" w:space="0" w:color="auto"/>
                    <w:left w:val="none" w:sz="0" w:space="0" w:color="auto"/>
                    <w:bottom w:val="none" w:sz="0" w:space="0" w:color="auto"/>
                    <w:right w:val="none" w:sz="0" w:space="0" w:color="auto"/>
                  </w:divBdr>
                  <w:divsChild>
                    <w:div w:id="1876697082">
                      <w:marLeft w:val="0"/>
                      <w:marRight w:val="0"/>
                      <w:marTop w:val="0"/>
                      <w:marBottom w:val="0"/>
                      <w:divBdr>
                        <w:top w:val="none" w:sz="0" w:space="0" w:color="auto"/>
                        <w:left w:val="none" w:sz="0" w:space="0" w:color="auto"/>
                        <w:bottom w:val="none" w:sz="0" w:space="0" w:color="auto"/>
                        <w:right w:val="none" w:sz="0" w:space="0" w:color="auto"/>
                      </w:divBdr>
                      <w:divsChild>
                        <w:div w:id="2047899726">
                          <w:marLeft w:val="0"/>
                          <w:marRight w:val="0"/>
                          <w:marTop w:val="0"/>
                          <w:marBottom w:val="0"/>
                          <w:divBdr>
                            <w:top w:val="none" w:sz="0" w:space="0" w:color="auto"/>
                            <w:left w:val="none" w:sz="0" w:space="0" w:color="auto"/>
                            <w:bottom w:val="none" w:sz="0" w:space="0" w:color="auto"/>
                            <w:right w:val="none" w:sz="0" w:space="0" w:color="auto"/>
                          </w:divBdr>
                          <w:divsChild>
                            <w:div w:id="2010524468">
                              <w:marLeft w:val="0"/>
                              <w:marRight w:val="0"/>
                              <w:marTop w:val="0"/>
                              <w:marBottom w:val="0"/>
                              <w:divBdr>
                                <w:top w:val="none" w:sz="0" w:space="0" w:color="auto"/>
                                <w:left w:val="none" w:sz="0" w:space="0" w:color="auto"/>
                                <w:bottom w:val="none" w:sz="0" w:space="0" w:color="auto"/>
                                <w:right w:val="none" w:sz="0" w:space="0" w:color="auto"/>
                              </w:divBdr>
                              <w:divsChild>
                                <w:div w:id="980501251">
                                  <w:marLeft w:val="0"/>
                                  <w:marRight w:val="0"/>
                                  <w:marTop w:val="0"/>
                                  <w:marBottom w:val="0"/>
                                  <w:divBdr>
                                    <w:top w:val="none" w:sz="0" w:space="0" w:color="auto"/>
                                    <w:left w:val="none" w:sz="0" w:space="0" w:color="auto"/>
                                    <w:bottom w:val="none" w:sz="0" w:space="0" w:color="auto"/>
                                    <w:right w:val="none" w:sz="0" w:space="0" w:color="auto"/>
                                  </w:divBdr>
                                  <w:divsChild>
                                    <w:div w:id="959997450">
                                      <w:marLeft w:val="0"/>
                                      <w:marRight w:val="0"/>
                                      <w:marTop w:val="0"/>
                                      <w:marBottom w:val="0"/>
                                      <w:divBdr>
                                        <w:top w:val="none" w:sz="0" w:space="0" w:color="auto"/>
                                        <w:left w:val="none" w:sz="0" w:space="0" w:color="auto"/>
                                        <w:bottom w:val="none" w:sz="0" w:space="0" w:color="auto"/>
                                        <w:right w:val="none" w:sz="0" w:space="0" w:color="auto"/>
                                      </w:divBdr>
                                      <w:divsChild>
                                        <w:div w:id="1655571514">
                                          <w:marLeft w:val="0"/>
                                          <w:marRight w:val="0"/>
                                          <w:marTop w:val="0"/>
                                          <w:marBottom w:val="0"/>
                                          <w:divBdr>
                                            <w:top w:val="none" w:sz="0" w:space="0" w:color="auto"/>
                                            <w:left w:val="none" w:sz="0" w:space="0" w:color="auto"/>
                                            <w:bottom w:val="none" w:sz="0" w:space="0" w:color="auto"/>
                                            <w:right w:val="none" w:sz="0" w:space="0" w:color="auto"/>
                                          </w:divBdr>
                                          <w:divsChild>
                                            <w:div w:id="8682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903394">
      <w:bodyDiv w:val="1"/>
      <w:marLeft w:val="0"/>
      <w:marRight w:val="0"/>
      <w:marTop w:val="0"/>
      <w:marBottom w:val="0"/>
      <w:divBdr>
        <w:top w:val="none" w:sz="0" w:space="0" w:color="auto"/>
        <w:left w:val="none" w:sz="0" w:space="0" w:color="auto"/>
        <w:bottom w:val="none" w:sz="0" w:space="0" w:color="auto"/>
        <w:right w:val="none" w:sz="0" w:space="0" w:color="auto"/>
      </w:divBdr>
    </w:div>
    <w:div w:id="1263343735">
      <w:bodyDiv w:val="1"/>
      <w:marLeft w:val="0"/>
      <w:marRight w:val="0"/>
      <w:marTop w:val="0"/>
      <w:marBottom w:val="0"/>
      <w:divBdr>
        <w:top w:val="none" w:sz="0" w:space="0" w:color="auto"/>
        <w:left w:val="none" w:sz="0" w:space="0" w:color="auto"/>
        <w:bottom w:val="none" w:sz="0" w:space="0" w:color="auto"/>
        <w:right w:val="none" w:sz="0" w:space="0" w:color="auto"/>
      </w:divBdr>
    </w:div>
    <w:div w:id="1264143641">
      <w:bodyDiv w:val="1"/>
      <w:marLeft w:val="0"/>
      <w:marRight w:val="0"/>
      <w:marTop w:val="0"/>
      <w:marBottom w:val="0"/>
      <w:divBdr>
        <w:top w:val="none" w:sz="0" w:space="0" w:color="auto"/>
        <w:left w:val="none" w:sz="0" w:space="0" w:color="auto"/>
        <w:bottom w:val="none" w:sz="0" w:space="0" w:color="auto"/>
        <w:right w:val="none" w:sz="0" w:space="0" w:color="auto"/>
      </w:divBdr>
    </w:div>
    <w:div w:id="1276211200">
      <w:bodyDiv w:val="1"/>
      <w:marLeft w:val="0"/>
      <w:marRight w:val="0"/>
      <w:marTop w:val="0"/>
      <w:marBottom w:val="0"/>
      <w:divBdr>
        <w:top w:val="none" w:sz="0" w:space="0" w:color="auto"/>
        <w:left w:val="none" w:sz="0" w:space="0" w:color="auto"/>
        <w:bottom w:val="none" w:sz="0" w:space="0" w:color="auto"/>
        <w:right w:val="none" w:sz="0" w:space="0" w:color="auto"/>
      </w:divBdr>
      <w:divsChild>
        <w:div w:id="2130540661">
          <w:marLeft w:val="0"/>
          <w:marRight w:val="0"/>
          <w:marTop w:val="0"/>
          <w:marBottom w:val="0"/>
          <w:divBdr>
            <w:top w:val="none" w:sz="0" w:space="0" w:color="auto"/>
            <w:left w:val="none" w:sz="0" w:space="0" w:color="auto"/>
            <w:bottom w:val="none" w:sz="0" w:space="0" w:color="auto"/>
            <w:right w:val="none" w:sz="0" w:space="0" w:color="auto"/>
          </w:divBdr>
        </w:div>
        <w:div w:id="1036278706">
          <w:marLeft w:val="0"/>
          <w:marRight w:val="0"/>
          <w:marTop w:val="0"/>
          <w:marBottom w:val="0"/>
          <w:divBdr>
            <w:top w:val="none" w:sz="0" w:space="0" w:color="auto"/>
            <w:left w:val="none" w:sz="0" w:space="0" w:color="auto"/>
            <w:bottom w:val="none" w:sz="0" w:space="0" w:color="auto"/>
            <w:right w:val="none" w:sz="0" w:space="0" w:color="auto"/>
          </w:divBdr>
        </w:div>
        <w:div w:id="1879780647">
          <w:marLeft w:val="0"/>
          <w:marRight w:val="0"/>
          <w:marTop w:val="0"/>
          <w:marBottom w:val="0"/>
          <w:divBdr>
            <w:top w:val="none" w:sz="0" w:space="0" w:color="auto"/>
            <w:left w:val="none" w:sz="0" w:space="0" w:color="auto"/>
            <w:bottom w:val="none" w:sz="0" w:space="0" w:color="auto"/>
            <w:right w:val="none" w:sz="0" w:space="0" w:color="auto"/>
          </w:divBdr>
        </w:div>
        <w:div w:id="1394545641">
          <w:marLeft w:val="0"/>
          <w:marRight w:val="0"/>
          <w:marTop w:val="0"/>
          <w:marBottom w:val="0"/>
          <w:divBdr>
            <w:top w:val="none" w:sz="0" w:space="0" w:color="auto"/>
            <w:left w:val="none" w:sz="0" w:space="0" w:color="auto"/>
            <w:bottom w:val="none" w:sz="0" w:space="0" w:color="auto"/>
            <w:right w:val="none" w:sz="0" w:space="0" w:color="auto"/>
          </w:divBdr>
        </w:div>
        <w:div w:id="1838114183">
          <w:marLeft w:val="0"/>
          <w:marRight w:val="0"/>
          <w:marTop w:val="0"/>
          <w:marBottom w:val="0"/>
          <w:divBdr>
            <w:top w:val="none" w:sz="0" w:space="0" w:color="auto"/>
            <w:left w:val="none" w:sz="0" w:space="0" w:color="auto"/>
            <w:bottom w:val="none" w:sz="0" w:space="0" w:color="auto"/>
            <w:right w:val="none" w:sz="0" w:space="0" w:color="auto"/>
          </w:divBdr>
        </w:div>
        <w:div w:id="202524090">
          <w:marLeft w:val="0"/>
          <w:marRight w:val="0"/>
          <w:marTop w:val="0"/>
          <w:marBottom w:val="0"/>
          <w:divBdr>
            <w:top w:val="none" w:sz="0" w:space="0" w:color="auto"/>
            <w:left w:val="none" w:sz="0" w:space="0" w:color="auto"/>
            <w:bottom w:val="none" w:sz="0" w:space="0" w:color="auto"/>
            <w:right w:val="none" w:sz="0" w:space="0" w:color="auto"/>
          </w:divBdr>
        </w:div>
        <w:div w:id="149252107">
          <w:marLeft w:val="0"/>
          <w:marRight w:val="0"/>
          <w:marTop w:val="0"/>
          <w:marBottom w:val="0"/>
          <w:divBdr>
            <w:top w:val="none" w:sz="0" w:space="0" w:color="auto"/>
            <w:left w:val="none" w:sz="0" w:space="0" w:color="auto"/>
            <w:bottom w:val="none" w:sz="0" w:space="0" w:color="auto"/>
            <w:right w:val="none" w:sz="0" w:space="0" w:color="auto"/>
          </w:divBdr>
        </w:div>
        <w:div w:id="612983837">
          <w:marLeft w:val="0"/>
          <w:marRight w:val="0"/>
          <w:marTop w:val="0"/>
          <w:marBottom w:val="0"/>
          <w:divBdr>
            <w:top w:val="none" w:sz="0" w:space="0" w:color="auto"/>
            <w:left w:val="none" w:sz="0" w:space="0" w:color="auto"/>
            <w:bottom w:val="none" w:sz="0" w:space="0" w:color="auto"/>
            <w:right w:val="none" w:sz="0" w:space="0" w:color="auto"/>
          </w:divBdr>
        </w:div>
        <w:div w:id="1681079110">
          <w:marLeft w:val="0"/>
          <w:marRight w:val="0"/>
          <w:marTop w:val="0"/>
          <w:marBottom w:val="0"/>
          <w:divBdr>
            <w:top w:val="none" w:sz="0" w:space="0" w:color="auto"/>
            <w:left w:val="none" w:sz="0" w:space="0" w:color="auto"/>
            <w:bottom w:val="none" w:sz="0" w:space="0" w:color="auto"/>
            <w:right w:val="none" w:sz="0" w:space="0" w:color="auto"/>
          </w:divBdr>
        </w:div>
        <w:div w:id="2054957253">
          <w:marLeft w:val="0"/>
          <w:marRight w:val="0"/>
          <w:marTop w:val="0"/>
          <w:marBottom w:val="0"/>
          <w:divBdr>
            <w:top w:val="none" w:sz="0" w:space="0" w:color="auto"/>
            <w:left w:val="none" w:sz="0" w:space="0" w:color="auto"/>
            <w:bottom w:val="none" w:sz="0" w:space="0" w:color="auto"/>
            <w:right w:val="none" w:sz="0" w:space="0" w:color="auto"/>
          </w:divBdr>
        </w:div>
        <w:div w:id="526602933">
          <w:marLeft w:val="0"/>
          <w:marRight w:val="0"/>
          <w:marTop w:val="0"/>
          <w:marBottom w:val="0"/>
          <w:divBdr>
            <w:top w:val="none" w:sz="0" w:space="0" w:color="auto"/>
            <w:left w:val="none" w:sz="0" w:space="0" w:color="auto"/>
            <w:bottom w:val="none" w:sz="0" w:space="0" w:color="auto"/>
            <w:right w:val="none" w:sz="0" w:space="0" w:color="auto"/>
          </w:divBdr>
        </w:div>
        <w:div w:id="2072923011">
          <w:marLeft w:val="0"/>
          <w:marRight w:val="0"/>
          <w:marTop w:val="0"/>
          <w:marBottom w:val="0"/>
          <w:divBdr>
            <w:top w:val="none" w:sz="0" w:space="0" w:color="auto"/>
            <w:left w:val="none" w:sz="0" w:space="0" w:color="auto"/>
            <w:bottom w:val="none" w:sz="0" w:space="0" w:color="auto"/>
            <w:right w:val="none" w:sz="0" w:space="0" w:color="auto"/>
          </w:divBdr>
        </w:div>
        <w:div w:id="2020160442">
          <w:marLeft w:val="0"/>
          <w:marRight w:val="0"/>
          <w:marTop w:val="0"/>
          <w:marBottom w:val="0"/>
          <w:divBdr>
            <w:top w:val="none" w:sz="0" w:space="0" w:color="auto"/>
            <w:left w:val="none" w:sz="0" w:space="0" w:color="auto"/>
            <w:bottom w:val="none" w:sz="0" w:space="0" w:color="auto"/>
            <w:right w:val="none" w:sz="0" w:space="0" w:color="auto"/>
          </w:divBdr>
        </w:div>
        <w:div w:id="1806383955">
          <w:marLeft w:val="0"/>
          <w:marRight w:val="0"/>
          <w:marTop w:val="0"/>
          <w:marBottom w:val="0"/>
          <w:divBdr>
            <w:top w:val="none" w:sz="0" w:space="0" w:color="auto"/>
            <w:left w:val="none" w:sz="0" w:space="0" w:color="auto"/>
            <w:bottom w:val="none" w:sz="0" w:space="0" w:color="auto"/>
            <w:right w:val="none" w:sz="0" w:space="0" w:color="auto"/>
          </w:divBdr>
        </w:div>
        <w:div w:id="41098770">
          <w:marLeft w:val="0"/>
          <w:marRight w:val="0"/>
          <w:marTop w:val="0"/>
          <w:marBottom w:val="0"/>
          <w:divBdr>
            <w:top w:val="none" w:sz="0" w:space="0" w:color="auto"/>
            <w:left w:val="none" w:sz="0" w:space="0" w:color="auto"/>
            <w:bottom w:val="none" w:sz="0" w:space="0" w:color="auto"/>
            <w:right w:val="none" w:sz="0" w:space="0" w:color="auto"/>
          </w:divBdr>
        </w:div>
        <w:div w:id="827552679">
          <w:marLeft w:val="0"/>
          <w:marRight w:val="0"/>
          <w:marTop w:val="0"/>
          <w:marBottom w:val="0"/>
          <w:divBdr>
            <w:top w:val="none" w:sz="0" w:space="0" w:color="auto"/>
            <w:left w:val="none" w:sz="0" w:space="0" w:color="auto"/>
            <w:bottom w:val="none" w:sz="0" w:space="0" w:color="auto"/>
            <w:right w:val="none" w:sz="0" w:space="0" w:color="auto"/>
          </w:divBdr>
        </w:div>
        <w:div w:id="121072286">
          <w:marLeft w:val="0"/>
          <w:marRight w:val="0"/>
          <w:marTop w:val="0"/>
          <w:marBottom w:val="0"/>
          <w:divBdr>
            <w:top w:val="none" w:sz="0" w:space="0" w:color="auto"/>
            <w:left w:val="none" w:sz="0" w:space="0" w:color="auto"/>
            <w:bottom w:val="none" w:sz="0" w:space="0" w:color="auto"/>
            <w:right w:val="none" w:sz="0" w:space="0" w:color="auto"/>
          </w:divBdr>
        </w:div>
        <w:div w:id="1632981142">
          <w:marLeft w:val="0"/>
          <w:marRight w:val="0"/>
          <w:marTop w:val="0"/>
          <w:marBottom w:val="0"/>
          <w:divBdr>
            <w:top w:val="none" w:sz="0" w:space="0" w:color="auto"/>
            <w:left w:val="none" w:sz="0" w:space="0" w:color="auto"/>
            <w:bottom w:val="none" w:sz="0" w:space="0" w:color="auto"/>
            <w:right w:val="none" w:sz="0" w:space="0" w:color="auto"/>
          </w:divBdr>
        </w:div>
        <w:div w:id="419641171">
          <w:marLeft w:val="0"/>
          <w:marRight w:val="0"/>
          <w:marTop w:val="0"/>
          <w:marBottom w:val="0"/>
          <w:divBdr>
            <w:top w:val="none" w:sz="0" w:space="0" w:color="auto"/>
            <w:left w:val="none" w:sz="0" w:space="0" w:color="auto"/>
            <w:bottom w:val="none" w:sz="0" w:space="0" w:color="auto"/>
            <w:right w:val="none" w:sz="0" w:space="0" w:color="auto"/>
          </w:divBdr>
        </w:div>
        <w:div w:id="150876376">
          <w:marLeft w:val="0"/>
          <w:marRight w:val="0"/>
          <w:marTop w:val="0"/>
          <w:marBottom w:val="0"/>
          <w:divBdr>
            <w:top w:val="none" w:sz="0" w:space="0" w:color="auto"/>
            <w:left w:val="none" w:sz="0" w:space="0" w:color="auto"/>
            <w:bottom w:val="none" w:sz="0" w:space="0" w:color="auto"/>
            <w:right w:val="none" w:sz="0" w:space="0" w:color="auto"/>
          </w:divBdr>
        </w:div>
        <w:div w:id="1801878021">
          <w:marLeft w:val="0"/>
          <w:marRight w:val="0"/>
          <w:marTop w:val="0"/>
          <w:marBottom w:val="0"/>
          <w:divBdr>
            <w:top w:val="none" w:sz="0" w:space="0" w:color="auto"/>
            <w:left w:val="none" w:sz="0" w:space="0" w:color="auto"/>
            <w:bottom w:val="none" w:sz="0" w:space="0" w:color="auto"/>
            <w:right w:val="none" w:sz="0" w:space="0" w:color="auto"/>
          </w:divBdr>
        </w:div>
      </w:divsChild>
    </w:div>
    <w:div w:id="1288126401">
      <w:bodyDiv w:val="1"/>
      <w:marLeft w:val="0"/>
      <w:marRight w:val="0"/>
      <w:marTop w:val="0"/>
      <w:marBottom w:val="0"/>
      <w:divBdr>
        <w:top w:val="none" w:sz="0" w:space="0" w:color="auto"/>
        <w:left w:val="none" w:sz="0" w:space="0" w:color="auto"/>
        <w:bottom w:val="none" w:sz="0" w:space="0" w:color="auto"/>
        <w:right w:val="none" w:sz="0" w:space="0" w:color="auto"/>
      </w:divBdr>
    </w:div>
    <w:div w:id="1302468308">
      <w:bodyDiv w:val="1"/>
      <w:marLeft w:val="0"/>
      <w:marRight w:val="0"/>
      <w:marTop w:val="0"/>
      <w:marBottom w:val="0"/>
      <w:divBdr>
        <w:top w:val="none" w:sz="0" w:space="0" w:color="auto"/>
        <w:left w:val="none" w:sz="0" w:space="0" w:color="auto"/>
        <w:bottom w:val="none" w:sz="0" w:space="0" w:color="auto"/>
        <w:right w:val="none" w:sz="0" w:space="0" w:color="auto"/>
      </w:divBdr>
    </w:div>
    <w:div w:id="1307273480">
      <w:bodyDiv w:val="1"/>
      <w:marLeft w:val="0"/>
      <w:marRight w:val="0"/>
      <w:marTop w:val="0"/>
      <w:marBottom w:val="0"/>
      <w:divBdr>
        <w:top w:val="none" w:sz="0" w:space="0" w:color="auto"/>
        <w:left w:val="none" w:sz="0" w:space="0" w:color="auto"/>
        <w:bottom w:val="none" w:sz="0" w:space="0" w:color="auto"/>
        <w:right w:val="none" w:sz="0" w:space="0" w:color="auto"/>
      </w:divBdr>
    </w:div>
    <w:div w:id="1310404156">
      <w:bodyDiv w:val="1"/>
      <w:marLeft w:val="0"/>
      <w:marRight w:val="0"/>
      <w:marTop w:val="0"/>
      <w:marBottom w:val="0"/>
      <w:divBdr>
        <w:top w:val="none" w:sz="0" w:space="0" w:color="auto"/>
        <w:left w:val="none" w:sz="0" w:space="0" w:color="auto"/>
        <w:bottom w:val="none" w:sz="0" w:space="0" w:color="auto"/>
        <w:right w:val="none" w:sz="0" w:space="0" w:color="auto"/>
      </w:divBdr>
    </w:div>
    <w:div w:id="1312828261">
      <w:bodyDiv w:val="1"/>
      <w:marLeft w:val="0"/>
      <w:marRight w:val="0"/>
      <w:marTop w:val="0"/>
      <w:marBottom w:val="0"/>
      <w:divBdr>
        <w:top w:val="none" w:sz="0" w:space="0" w:color="auto"/>
        <w:left w:val="none" w:sz="0" w:space="0" w:color="auto"/>
        <w:bottom w:val="none" w:sz="0" w:space="0" w:color="auto"/>
        <w:right w:val="none" w:sz="0" w:space="0" w:color="auto"/>
      </w:divBdr>
    </w:div>
    <w:div w:id="1357543715">
      <w:bodyDiv w:val="1"/>
      <w:marLeft w:val="0"/>
      <w:marRight w:val="0"/>
      <w:marTop w:val="0"/>
      <w:marBottom w:val="0"/>
      <w:divBdr>
        <w:top w:val="none" w:sz="0" w:space="0" w:color="auto"/>
        <w:left w:val="none" w:sz="0" w:space="0" w:color="auto"/>
        <w:bottom w:val="none" w:sz="0" w:space="0" w:color="auto"/>
        <w:right w:val="none" w:sz="0" w:space="0" w:color="auto"/>
      </w:divBdr>
    </w:div>
    <w:div w:id="1377662868">
      <w:bodyDiv w:val="1"/>
      <w:marLeft w:val="0"/>
      <w:marRight w:val="0"/>
      <w:marTop w:val="0"/>
      <w:marBottom w:val="150"/>
      <w:divBdr>
        <w:top w:val="none" w:sz="0" w:space="0" w:color="auto"/>
        <w:left w:val="none" w:sz="0" w:space="0" w:color="auto"/>
        <w:bottom w:val="none" w:sz="0" w:space="0" w:color="auto"/>
        <w:right w:val="none" w:sz="0" w:space="0" w:color="auto"/>
      </w:divBdr>
      <w:divsChild>
        <w:div w:id="1903828049">
          <w:marLeft w:val="0"/>
          <w:marRight w:val="0"/>
          <w:marTop w:val="0"/>
          <w:marBottom w:val="0"/>
          <w:divBdr>
            <w:top w:val="none" w:sz="0" w:space="0" w:color="auto"/>
            <w:left w:val="none" w:sz="0" w:space="0" w:color="auto"/>
            <w:bottom w:val="none" w:sz="0" w:space="0" w:color="auto"/>
            <w:right w:val="none" w:sz="0" w:space="0" w:color="auto"/>
          </w:divBdr>
          <w:divsChild>
            <w:div w:id="1676417489">
              <w:marLeft w:val="0"/>
              <w:marRight w:val="0"/>
              <w:marTop w:val="0"/>
              <w:marBottom w:val="0"/>
              <w:divBdr>
                <w:top w:val="none" w:sz="0" w:space="0" w:color="auto"/>
                <w:left w:val="none" w:sz="0" w:space="0" w:color="auto"/>
                <w:bottom w:val="none" w:sz="0" w:space="0" w:color="auto"/>
                <w:right w:val="none" w:sz="0" w:space="0" w:color="auto"/>
              </w:divBdr>
              <w:divsChild>
                <w:div w:id="458574302">
                  <w:marLeft w:val="0"/>
                  <w:marRight w:val="0"/>
                  <w:marTop w:val="0"/>
                  <w:marBottom w:val="0"/>
                  <w:divBdr>
                    <w:top w:val="none" w:sz="0" w:space="0" w:color="auto"/>
                    <w:left w:val="none" w:sz="0" w:space="0" w:color="auto"/>
                    <w:bottom w:val="none" w:sz="0" w:space="0" w:color="auto"/>
                    <w:right w:val="none" w:sz="0" w:space="0" w:color="auto"/>
                  </w:divBdr>
                  <w:divsChild>
                    <w:div w:id="33429376">
                      <w:marLeft w:val="0"/>
                      <w:marRight w:val="0"/>
                      <w:marTop w:val="0"/>
                      <w:marBottom w:val="0"/>
                      <w:divBdr>
                        <w:top w:val="none" w:sz="0" w:space="0" w:color="auto"/>
                        <w:left w:val="none" w:sz="0" w:space="0" w:color="auto"/>
                        <w:bottom w:val="none" w:sz="0" w:space="0" w:color="auto"/>
                        <w:right w:val="none" w:sz="0" w:space="0" w:color="auto"/>
                      </w:divBdr>
                      <w:divsChild>
                        <w:div w:id="1239100269">
                          <w:marLeft w:val="0"/>
                          <w:marRight w:val="0"/>
                          <w:marTop w:val="0"/>
                          <w:marBottom w:val="0"/>
                          <w:divBdr>
                            <w:top w:val="none" w:sz="0" w:space="0" w:color="auto"/>
                            <w:left w:val="none" w:sz="0" w:space="0" w:color="auto"/>
                            <w:bottom w:val="none" w:sz="0" w:space="0" w:color="auto"/>
                            <w:right w:val="none" w:sz="0" w:space="0" w:color="auto"/>
                          </w:divBdr>
                          <w:divsChild>
                            <w:div w:id="720445681">
                              <w:marLeft w:val="0"/>
                              <w:marRight w:val="0"/>
                              <w:marTop w:val="0"/>
                              <w:marBottom w:val="0"/>
                              <w:divBdr>
                                <w:top w:val="none" w:sz="0" w:space="0" w:color="auto"/>
                                <w:left w:val="none" w:sz="0" w:space="0" w:color="auto"/>
                                <w:bottom w:val="none" w:sz="0" w:space="0" w:color="auto"/>
                                <w:right w:val="none" w:sz="0" w:space="0" w:color="auto"/>
                              </w:divBdr>
                              <w:divsChild>
                                <w:div w:id="844246787">
                                  <w:marLeft w:val="0"/>
                                  <w:marRight w:val="4500"/>
                                  <w:marTop w:val="0"/>
                                  <w:marBottom w:val="0"/>
                                  <w:divBdr>
                                    <w:top w:val="none" w:sz="0" w:space="0" w:color="auto"/>
                                    <w:left w:val="none" w:sz="0" w:space="0" w:color="auto"/>
                                    <w:bottom w:val="none" w:sz="0" w:space="0" w:color="auto"/>
                                    <w:right w:val="none" w:sz="0" w:space="0" w:color="auto"/>
                                  </w:divBdr>
                                  <w:divsChild>
                                    <w:div w:id="1030178275">
                                      <w:marLeft w:val="0"/>
                                      <w:marRight w:val="0"/>
                                      <w:marTop w:val="0"/>
                                      <w:marBottom w:val="0"/>
                                      <w:divBdr>
                                        <w:top w:val="none" w:sz="0" w:space="0" w:color="auto"/>
                                        <w:left w:val="none" w:sz="0" w:space="0" w:color="auto"/>
                                        <w:bottom w:val="none" w:sz="0" w:space="0" w:color="auto"/>
                                        <w:right w:val="none" w:sz="0" w:space="0" w:color="auto"/>
                                      </w:divBdr>
                                      <w:divsChild>
                                        <w:div w:id="1994024368">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266938">
      <w:bodyDiv w:val="1"/>
      <w:marLeft w:val="0"/>
      <w:marRight w:val="0"/>
      <w:marTop w:val="0"/>
      <w:marBottom w:val="0"/>
      <w:divBdr>
        <w:top w:val="none" w:sz="0" w:space="0" w:color="auto"/>
        <w:left w:val="none" w:sz="0" w:space="0" w:color="auto"/>
        <w:bottom w:val="none" w:sz="0" w:space="0" w:color="auto"/>
        <w:right w:val="none" w:sz="0" w:space="0" w:color="auto"/>
      </w:divBdr>
    </w:div>
    <w:div w:id="1420440935">
      <w:bodyDiv w:val="1"/>
      <w:marLeft w:val="0"/>
      <w:marRight w:val="0"/>
      <w:marTop w:val="0"/>
      <w:marBottom w:val="0"/>
      <w:divBdr>
        <w:top w:val="none" w:sz="0" w:space="0" w:color="auto"/>
        <w:left w:val="none" w:sz="0" w:space="0" w:color="auto"/>
        <w:bottom w:val="none" w:sz="0" w:space="0" w:color="auto"/>
        <w:right w:val="none" w:sz="0" w:space="0" w:color="auto"/>
      </w:divBdr>
    </w:div>
    <w:div w:id="1431126052">
      <w:bodyDiv w:val="1"/>
      <w:marLeft w:val="0"/>
      <w:marRight w:val="0"/>
      <w:marTop w:val="0"/>
      <w:marBottom w:val="0"/>
      <w:divBdr>
        <w:top w:val="none" w:sz="0" w:space="0" w:color="auto"/>
        <w:left w:val="none" w:sz="0" w:space="0" w:color="auto"/>
        <w:bottom w:val="none" w:sz="0" w:space="0" w:color="auto"/>
        <w:right w:val="none" w:sz="0" w:space="0" w:color="auto"/>
      </w:divBdr>
    </w:div>
    <w:div w:id="1443450147">
      <w:bodyDiv w:val="1"/>
      <w:marLeft w:val="0"/>
      <w:marRight w:val="0"/>
      <w:marTop w:val="0"/>
      <w:marBottom w:val="0"/>
      <w:divBdr>
        <w:top w:val="none" w:sz="0" w:space="0" w:color="auto"/>
        <w:left w:val="none" w:sz="0" w:space="0" w:color="auto"/>
        <w:bottom w:val="none" w:sz="0" w:space="0" w:color="auto"/>
        <w:right w:val="none" w:sz="0" w:space="0" w:color="auto"/>
      </w:divBdr>
    </w:div>
    <w:div w:id="1448619290">
      <w:bodyDiv w:val="1"/>
      <w:marLeft w:val="0"/>
      <w:marRight w:val="0"/>
      <w:marTop w:val="0"/>
      <w:marBottom w:val="0"/>
      <w:divBdr>
        <w:top w:val="none" w:sz="0" w:space="0" w:color="auto"/>
        <w:left w:val="none" w:sz="0" w:space="0" w:color="auto"/>
        <w:bottom w:val="none" w:sz="0" w:space="0" w:color="auto"/>
        <w:right w:val="none" w:sz="0" w:space="0" w:color="auto"/>
      </w:divBdr>
    </w:div>
    <w:div w:id="1462381750">
      <w:bodyDiv w:val="1"/>
      <w:marLeft w:val="0"/>
      <w:marRight w:val="0"/>
      <w:marTop w:val="0"/>
      <w:marBottom w:val="0"/>
      <w:divBdr>
        <w:top w:val="none" w:sz="0" w:space="0" w:color="auto"/>
        <w:left w:val="none" w:sz="0" w:space="0" w:color="auto"/>
        <w:bottom w:val="none" w:sz="0" w:space="0" w:color="auto"/>
        <w:right w:val="none" w:sz="0" w:space="0" w:color="auto"/>
      </w:divBdr>
    </w:div>
    <w:div w:id="1483958624">
      <w:bodyDiv w:val="1"/>
      <w:marLeft w:val="0"/>
      <w:marRight w:val="0"/>
      <w:marTop w:val="0"/>
      <w:marBottom w:val="0"/>
      <w:divBdr>
        <w:top w:val="none" w:sz="0" w:space="0" w:color="auto"/>
        <w:left w:val="none" w:sz="0" w:space="0" w:color="auto"/>
        <w:bottom w:val="none" w:sz="0" w:space="0" w:color="auto"/>
        <w:right w:val="none" w:sz="0" w:space="0" w:color="auto"/>
      </w:divBdr>
      <w:divsChild>
        <w:div w:id="1720860512">
          <w:marLeft w:val="0"/>
          <w:marRight w:val="0"/>
          <w:marTop w:val="0"/>
          <w:marBottom w:val="0"/>
          <w:divBdr>
            <w:top w:val="none" w:sz="0" w:space="0" w:color="auto"/>
            <w:left w:val="none" w:sz="0" w:space="0" w:color="auto"/>
            <w:bottom w:val="none" w:sz="0" w:space="0" w:color="auto"/>
            <w:right w:val="none" w:sz="0" w:space="0" w:color="auto"/>
          </w:divBdr>
          <w:divsChild>
            <w:div w:id="538279907">
              <w:marLeft w:val="0"/>
              <w:marRight w:val="0"/>
              <w:marTop w:val="0"/>
              <w:marBottom w:val="0"/>
              <w:divBdr>
                <w:top w:val="none" w:sz="0" w:space="0" w:color="auto"/>
                <w:left w:val="none" w:sz="0" w:space="0" w:color="auto"/>
                <w:bottom w:val="none" w:sz="0" w:space="0" w:color="auto"/>
                <w:right w:val="none" w:sz="0" w:space="0" w:color="auto"/>
              </w:divBdr>
              <w:divsChild>
                <w:div w:id="305743671">
                  <w:marLeft w:val="0"/>
                  <w:marRight w:val="0"/>
                  <w:marTop w:val="0"/>
                  <w:marBottom w:val="0"/>
                  <w:divBdr>
                    <w:top w:val="none" w:sz="0" w:space="0" w:color="auto"/>
                    <w:left w:val="none" w:sz="0" w:space="0" w:color="auto"/>
                    <w:bottom w:val="none" w:sz="0" w:space="0" w:color="auto"/>
                    <w:right w:val="none" w:sz="0" w:space="0" w:color="auto"/>
                  </w:divBdr>
                  <w:divsChild>
                    <w:div w:id="694044901">
                      <w:marLeft w:val="0"/>
                      <w:marRight w:val="0"/>
                      <w:marTop w:val="100"/>
                      <w:marBottom w:val="100"/>
                      <w:divBdr>
                        <w:top w:val="none" w:sz="0" w:space="0" w:color="auto"/>
                        <w:left w:val="none" w:sz="0" w:space="0" w:color="auto"/>
                        <w:bottom w:val="none" w:sz="0" w:space="0" w:color="auto"/>
                        <w:right w:val="none" w:sz="0" w:space="0" w:color="auto"/>
                      </w:divBdr>
                      <w:divsChild>
                        <w:div w:id="2016107237">
                          <w:marLeft w:val="0"/>
                          <w:marRight w:val="0"/>
                          <w:marTop w:val="0"/>
                          <w:marBottom w:val="0"/>
                          <w:divBdr>
                            <w:top w:val="none" w:sz="0" w:space="0" w:color="auto"/>
                            <w:left w:val="none" w:sz="0" w:space="0" w:color="auto"/>
                            <w:bottom w:val="none" w:sz="0" w:space="0" w:color="auto"/>
                            <w:right w:val="none" w:sz="0" w:space="0" w:color="auto"/>
                          </w:divBdr>
                          <w:divsChild>
                            <w:div w:id="99375013">
                              <w:marLeft w:val="0"/>
                              <w:marRight w:val="0"/>
                              <w:marTop w:val="0"/>
                              <w:marBottom w:val="0"/>
                              <w:divBdr>
                                <w:top w:val="none" w:sz="0" w:space="0" w:color="auto"/>
                                <w:left w:val="none" w:sz="0" w:space="0" w:color="auto"/>
                                <w:bottom w:val="none" w:sz="0" w:space="0" w:color="auto"/>
                                <w:right w:val="none" w:sz="0" w:space="0" w:color="auto"/>
                              </w:divBdr>
                              <w:divsChild>
                                <w:div w:id="1757357849">
                                  <w:marLeft w:val="0"/>
                                  <w:marRight w:val="0"/>
                                  <w:marTop w:val="0"/>
                                  <w:marBottom w:val="0"/>
                                  <w:divBdr>
                                    <w:top w:val="none" w:sz="0" w:space="0" w:color="auto"/>
                                    <w:left w:val="none" w:sz="0" w:space="0" w:color="auto"/>
                                    <w:bottom w:val="none" w:sz="0" w:space="0" w:color="auto"/>
                                    <w:right w:val="none" w:sz="0" w:space="0" w:color="auto"/>
                                  </w:divBdr>
                                  <w:divsChild>
                                    <w:div w:id="807090186">
                                      <w:marLeft w:val="0"/>
                                      <w:marRight w:val="0"/>
                                      <w:marTop w:val="0"/>
                                      <w:marBottom w:val="0"/>
                                      <w:divBdr>
                                        <w:top w:val="none" w:sz="0" w:space="0" w:color="auto"/>
                                        <w:left w:val="none" w:sz="0" w:space="0" w:color="auto"/>
                                        <w:bottom w:val="none" w:sz="0" w:space="0" w:color="auto"/>
                                        <w:right w:val="none" w:sz="0" w:space="0" w:color="auto"/>
                                      </w:divBdr>
                                      <w:divsChild>
                                        <w:div w:id="242881252">
                                          <w:marLeft w:val="0"/>
                                          <w:marRight w:val="0"/>
                                          <w:marTop w:val="0"/>
                                          <w:marBottom w:val="0"/>
                                          <w:divBdr>
                                            <w:top w:val="none" w:sz="0" w:space="0" w:color="auto"/>
                                            <w:left w:val="single" w:sz="6" w:space="0" w:color="999999"/>
                                            <w:bottom w:val="none" w:sz="0" w:space="0" w:color="auto"/>
                                            <w:right w:val="none" w:sz="0" w:space="0" w:color="auto"/>
                                          </w:divBdr>
                                          <w:divsChild>
                                            <w:div w:id="1165509480">
                                              <w:marLeft w:val="0"/>
                                              <w:marRight w:val="0"/>
                                              <w:marTop w:val="150"/>
                                              <w:marBottom w:val="150"/>
                                              <w:divBdr>
                                                <w:top w:val="none" w:sz="0" w:space="0" w:color="auto"/>
                                                <w:left w:val="none" w:sz="0" w:space="0" w:color="auto"/>
                                                <w:bottom w:val="none" w:sz="0" w:space="0" w:color="auto"/>
                                                <w:right w:val="none" w:sz="0" w:space="0" w:color="auto"/>
                                              </w:divBdr>
                                              <w:divsChild>
                                                <w:div w:id="1013267926">
                                                  <w:marLeft w:val="0"/>
                                                  <w:marRight w:val="0"/>
                                                  <w:marTop w:val="0"/>
                                                  <w:marBottom w:val="0"/>
                                                  <w:divBdr>
                                                    <w:top w:val="none" w:sz="0" w:space="0" w:color="auto"/>
                                                    <w:left w:val="none" w:sz="0" w:space="0" w:color="auto"/>
                                                    <w:bottom w:val="none" w:sz="0" w:space="0" w:color="auto"/>
                                                    <w:right w:val="none" w:sz="0" w:space="0" w:color="auto"/>
                                                  </w:divBdr>
                                                  <w:divsChild>
                                                    <w:div w:id="15224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933325">
      <w:bodyDiv w:val="1"/>
      <w:marLeft w:val="0"/>
      <w:marRight w:val="0"/>
      <w:marTop w:val="0"/>
      <w:marBottom w:val="0"/>
      <w:divBdr>
        <w:top w:val="none" w:sz="0" w:space="0" w:color="auto"/>
        <w:left w:val="none" w:sz="0" w:space="0" w:color="auto"/>
        <w:bottom w:val="none" w:sz="0" w:space="0" w:color="auto"/>
        <w:right w:val="none" w:sz="0" w:space="0" w:color="auto"/>
      </w:divBdr>
      <w:divsChild>
        <w:div w:id="470514746">
          <w:marLeft w:val="0"/>
          <w:marRight w:val="0"/>
          <w:marTop w:val="0"/>
          <w:marBottom w:val="0"/>
          <w:divBdr>
            <w:top w:val="none" w:sz="0" w:space="0" w:color="auto"/>
            <w:left w:val="none" w:sz="0" w:space="0" w:color="auto"/>
            <w:bottom w:val="none" w:sz="0" w:space="0" w:color="auto"/>
            <w:right w:val="none" w:sz="0" w:space="0" w:color="auto"/>
          </w:divBdr>
          <w:divsChild>
            <w:div w:id="1985499489">
              <w:marLeft w:val="0"/>
              <w:marRight w:val="0"/>
              <w:marTop w:val="0"/>
              <w:marBottom w:val="0"/>
              <w:divBdr>
                <w:top w:val="none" w:sz="0" w:space="0" w:color="auto"/>
                <w:left w:val="none" w:sz="0" w:space="0" w:color="auto"/>
                <w:bottom w:val="none" w:sz="0" w:space="0" w:color="auto"/>
                <w:right w:val="none" w:sz="0" w:space="0" w:color="auto"/>
              </w:divBdr>
              <w:divsChild>
                <w:div w:id="788278685">
                  <w:marLeft w:val="0"/>
                  <w:marRight w:val="0"/>
                  <w:marTop w:val="0"/>
                  <w:marBottom w:val="0"/>
                  <w:divBdr>
                    <w:top w:val="none" w:sz="0" w:space="0" w:color="auto"/>
                    <w:left w:val="none" w:sz="0" w:space="0" w:color="auto"/>
                    <w:bottom w:val="none" w:sz="0" w:space="0" w:color="auto"/>
                    <w:right w:val="none" w:sz="0" w:space="0" w:color="auto"/>
                  </w:divBdr>
                  <w:divsChild>
                    <w:div w:id="19136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5348">
      <w:bodyDiv w:val="1"/>
      <w:marLeft w:val="0"/>
      <w:marRight w:val="0"/>
      <w:marTop w:val="0"/>
      <w:marBottom w:val="0"/>
      <w:divBdr>
        <w:top w:val="none" w:sz="0" w:space="0" w:color="auto"/>
        <w:left w:val="none" w:sz="0" w:space="0" w:color="auto"/>
        <w:bottom w:val="none" w:sz="0" w:space="0" w:color="auto"/>
        <w:right w:val="none" w:sz="0" w:space="0" w:color="auto"/>
      </w:divBdr>
      <w:divsChild>
        <w:div w:id="224755704">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712801328">
          <w:marLeft w:val="0"/>
          <w:marRight w:val="0"/>
          <w:marTop w:val="0"/>
          <w:marBottom w:val="0"/>
          <w:divBdr>
            <w:top w:val="none" w:sz="0" w:space="0" w:color="auto"/>
            <w:left w:val="none" w:sz="0" w:space="0" w:color="auto"/>
            <w:bottom w:val="none" w:sz="0" w:space="0" w:color="auto"/>
            <w:right w:val="none" w:sz="0" w:space="0" w:color="auto"/>
          </w:divBdr>
        </w:div>
        <w:div w:id="824049966">
          <w:marLeft w:val="0"/>
          <w:marRight w:val="0"/>
          <w:marTop w:val="0"/>
          <w:marBottom w:val="0"/>
          <w:divBdr>
            <w:top w:val="none" w:sz="0" w:space="0" w:color="auto"/>
            <w:left w:val="none" w:sz="0" w:space="0" w:color="auto"/>
            <w:bottom w:val="none" w:sz="0" w:space="0" w:color="auto"/>
            <w:right w:val="none" w:sz="0" w:space="0" w:color="auto"/>
          </w:divBdr>
        </w:div>
        <w:div w:id="1215505399">
          <w:marLeft w:val="0"/>
          <w:marRight w:val="0"/>
          <w:marTop w:val="0"/>
          <w:marBottom w:val="0"/>
          <w:divBdr>
            <w:top w:val="none" w:sz="0" w:space="0" w:color="auto"/>
            <w:left w:val="none" w:sz="0" w:space="0" w:color="auto"/>
            <w:bottom w:val="none" w:sz="0" w:space="0" w:color="auto"/>
            <w:right w:val="none" w:sz="0" w:space="0" w:color="auto"/>
          </w:divBdr>
        </w:div>
        <w:div w:id="1595285945">
          <w:marLeft w:val="0"/>
          <w:marRight w:val="0"/>
          <w:marTop w:val="0"/>
          <w:marBottom w:val="0"/>
          <w:divBdr>
            <w:top w:val="none" w:sz="0" w:space="0" w:color="auto"/>
            <w:left w:val="none" w:sz="0" w:space="0" w:color="auto"/>
            <w:bottom w:val="none" w:sz="0" w:space="0" w:color="auto"/>
            <w:right w:val="none" w:sz="0" w:space="0" w:color="auto"/>
          </w:divBdr>
        </w:div>
        <w:div w:id="1065228145">
          <w:marLeft w:val="0"/>
          <w:marRight w:val="0"/>
          <w:marTop w:val="0"/>
          <w:marBottom w:val="0"/>
          <w:divBdr>
            <w:top w:val="none" w:sz="0" w:space="0" w:color="auto"/>
            <w:left w:val="none" w:sz="0" w:space="0" w:color="auto"/>
            <w:bottom w:val="none" w:sz="0" w:space="0" w:color="auto"/>
            <w:right w:val="none" w:sz="0" w:space="0" w:color="auto"/>
          </w:divBdr>
        </w:div>
        <w:div w:id="1334066148">
          <w:marLeft w:val="0"/>
          <w:marRight w:val="0"/>
          <w:marTop w:val="0"/>
          <w:marBottom w:val="0"/>
          <w:divBdr>
            <w:top w:val="none" w:sz="0" w:space="0" w:color="auto"/>
            <w:left w:val="none" w:sz="0" w:space="0" w:color="auto"/>
            <w:bottom w:val="none" w:sz="0" w:space="0" w:color="auto"/>
            <w:right w:val="none" w:sz="0" w:space="0" w:color="auto"/>
          </w:divBdr>
        </w:div>
        <w:div w:id="892545192">
          <w:marLeft w:val="0"/>
          <w:marRight w:val="0"/>
          <w:marTop w:val="0"/>
          <w:marBottom w:val="0"/>
          <w:divBdr>
            <w:top w:val="none" w:sz="0" w:space="0" w:color="auto"/>
            <w:left w:val="none" w:sz="0" w:space="0" w:color="auto"/>
            <w:bottom w:val="none" w:sz="0" w:space="0" w:color="auto"/>
            <w:right w:val="none" w:sz="0" w:space="0" w:color="auto"/>
          </w:divBdr>
        </w:div>
        <w:div w:id="1522472081">
          <w:marLeft w:val="0"/>
          <w:marRight w:val="0"/>
          <w:marTop w:val="0"/>
          <w:marBottom w:val="0"/>
          <w:divBdr>
            <w:top w:val="none" w:sz="0" w:space="0" w:color="auto"/>
            <w:left w:val="none" w:sz="0" w:space="0" w:color="auto"/>
            <w:bottom w:val="none" w:sz="0" w:space="0" w:color="auto"/>
            <w:right w:val="none" w:sz="0" w:space="0" w:color="auto"/>
          </w:divBdr>
        </w:div>
        <w:div w:id="167911089">
          <w:marLeft w:val="0"/>
          <w:marRight w:val="0"/>
          <w:marTop w:val="0"/>
          <w:marBottom w:val="0"/>
          <w:divBdr>
            <w:top w:val="none" w:sz="0" w:space="0" w:color="auto"/>
            <w:left w:val="none" w:sz="0" w:space="0" w:color="auto"/>
            <w:bottom w:val="none" w:sz="0" w:space="0" w:color="auto"/>
            <w:right w:val="none" w:sz="0" w:space="0" w:color="auto"/>
          </w:divBdr>
        </w:div>
        <w:div w:id="1998609098">
          <w:marLeft w:val="0"/>
          <w:marRight w:val="0"/>
          <w:marTop w:val="0"/>
          <w:marBottom w:val="0"/>
          <w:divBdr>
            <w:top w:val="none" w:sz="0" w:space="0" w:color="auto"/>
            <w:left w:val="none" w:sz="0" w:space="0" w:color="auto"/>
            <w:bottom w:val="none" w:sz="0" w:space="0" w:color="auto"/>
            <w:right w:val="none" w:sz="0" w:space="0" w:color="auto"/>
          </w:divBdr>
        </w:div>
        <w:div w:id="359357189">
          <w:marLeft w:val="0"/>
          <w:marRight w:val="0"/>
          <w:marTop w:val="0"/>
          <w:marBottom w:val="0"/>
          <w:divBdr>
            <w:top w:val="none" w:sz="0" w:space="0" w:color="auto"/>
            <w:left w:val="none" w:sz="0" w:space="0" w:color="auto"/>
            <w:bottom w:val="none" w:sz="0" w:space="0" w:color="auto"/>
            <w:right w:val="none" w:sz="0" w:space="0" w:color="auto"/>
          </w:divBdr>
        </w:div>
        <w:div w:id="1749229914">
          <w:marLeft w:val="0"/>
          <w:marRight w:val="0"/>
          <w:marTop w:val="0"/>
          <w:marBottom w:val="0"/>
          <w:divBdr>
            <w:top w:val="none" w:sz="0" w:space="0" w:color="auto"/>
            <w:left w:val="none" w:sz="0" w:space="0" w:color="auto"/>
            <w:bottom w:val="none" w:sz="0" w:space="0" w:color="auto"/>
            <w:right w:val="none" w:sz="0" w:space="0" w:color="auto"/>
          </w:divBdr>
        </w:div>
        <w:div w:id="2115249677">
          <w:marLeft w:val="0"/>
          <w:marRight w:val="0"/>
          <w:marTop w:val="0"/>
          <w:marBottom w:val="0"/>
          <w:divBdr>
            <w:top w:val="none" w:sz="0" w:space="0" w:color="auto"/>
            <w:left w:val="none" w:sz="0" w:space="0" w:color="auto"/>
            <w:bottom w:val="none" w:sz="0" w:space="0" w:color="auto"/>
            <w:right w:val="none" w:sz="0" w:space="0" w:color="auto"/>
          </w:divBdr>
        </w:div>
      </w:divsChild>
    </w:div>
    <w:div w:id="1497652364">
      <w:bodyDiv w:val="1"/>
      <w:marLeft w:val="0"/>
      <w:marRight w:val="0"/>
      <w:marTop w:val="0"/>
      <w:marBottom w:val="0"/>
      <w:divBdr>
        <w:top w:val="none" w:sz="0" w:space="0" w:color="auto"/>
        <w:left w:val="none" w:sz="0" w:space="0" w:color="auto"/>
        <w:bottom w:val="none" w:sz="0" w:space="0" w:color="auto"/>
        <w:right w:val="none" w:sz="0" w:space="0" w:color="auto"/>
      </w:divBdr>
    </w:div>
    <w:div w:id="1520388287">
      <w:bodyDiv w:val="1"/>
      <w:marLeft w:val="0"/>
      <w:marRight w:val="0"/>
      <w:marTop w:val="0"/>
      <w:marBottom w:val="0"/>
      <w:divBdr>
        <w:top w:val="none" w:sz="0" w:space="0" w:color="auto"/>
        <w:left w:val="none" w:sz="0" w:space="0" w:color="auto"/>
        <w:bottom w:val="none" w:sz="0" w:space="0" w:color="auto"/>
        <w:right w:val="none" w:sz="0" w:space="0" w:color="auto"/>
      </w:divBdr>
    </w:div>
    <w:div w:id="1536964833">
      <w:bodyDiv w:val="1"/>
      <w:marLeft w:val="0"/>
      <w:marRight w:val="0"/>
      <w:marTop w:val="0"/>
      <w:marBottom w:val="0"/>
      <w:divBdr>
        <w:top w:val="none" w:sz="0" w:space="0" w:color="auto"/>
        <w:left w:val="none" w:sz="0" w:space="0" w:color="auto"/>
        <w:bottom w:val="none" w:sz="0" w:space="0" w:color="auto"/>
        <w:right w:val="none" w:sz="0" w:space="0" w:color="auto"/>
      </w:divBdr>
    </w:div>
    <w:div w:id="1557668798">
      <w:bodyDiv w:val="1"/>
      <w:marLeft w:val="0"/>
      <w:marRight w:val="0"/>
      <w:marTop w:val="0"/>
      <w:marBottom w:val="0"/>
      <w:divBdr>
        <w:top w:val="none" w:sz="0" w:space="0" w:color="auto"/>
        <w:left w:val="none" w:sz="0" w:space="0" w:color="auto"/>
        <w:bottom w:val="none" w:sz="0" w:space="0" w:color="auto"/>
        <w:right w:val="none" w:sz="0" w:space="0" w:color="auto"/>
      </w:divBdr>
      <w:divsChild>
        <w:div w:id="1349792821">
          <w:marLeft w:val="0"/>
          <w:marRight w:val="0"/>
          <w:marTop w:val="0"/>
          <w:marBottom w:val="0"/>
          <w:divBdr>
            <w:top w:val="none" w:sz="0" w:space="0" w:color="auto"/>
            <w:left w:val="none" w:sz="0" w:space="0" w:color="auto"/>
            <w:bottom w:val="none" w:sz="0" w:space="0" w:color="auto"/>
            <w:right w:val="none" w:sz="0" w:space="0" w:color="auto"/>
          </w:divBdr>
          <w:divsChild>
            <w:div w:id="207839344">
              <w:marLeft w:val="0"/>
              <w:marRight w:val="0"/>
              <w:marTop w:val="0"/>
              <w:marBottom w:val="0"/>
              <w:divBdr>
                <w:top w:val="none" w:sz="0" w:space="0" w:color="auto"/>
                <w:left w:val="none" w:sz="0" w:space="0" w:color="auto"/>
                <w:bottom w:val="none" w:sz="0" w:space="0" w:color="auto"/>
                <w:right w:val="none" w:sz="0" w:space="0" w:color="auto"/>
              </w:divBdr>
              <w:divsChild>
                <w:div w:id="1560941042">
                  <w:marLeft w:val="0"/>
                  <w:marRight w:val="0"/>
                  <w:marTop w:val="0"/>
                  <w:marBottom w:val="0"/>
                  <w:divBdr>
                    <w:top w:val="none" w:sz="0" w:space="0" w:color="auto"/>
                    <w:left w:val="none" w:sz="0" w:space="0" w:color="auto"/>
                    <w:bottom w:val="none" w:sz="0" w:space="0" w:color="auto"/>
                    <w:right w:val="none" w:sz="0" w:space="0" w:color="auto"/>
                  </w:divBdr>
                  <w:divsChild>
                    <w:div w:id="1297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655933">
      <w:bodyDiv w:val="1"/>
      <w:marLeft w:val="0"/>
      <w:marRight w:val="0"/>
      <w:marTop w:val="0"/>
      <w:marBottom w:val="0"/>
      <w:divBdr>
        <w:top w:val="none" w:sz="0" w:space="0" w:color="auto"/>
        <w:left w:val="none" w:sz="0" w:space="0" w:color="auto"/>
        <w:bottom w:val="none" w:sz="0" w:space="0" w:color="auto"/>
        <w:right w:val="none" w:sz="0" w:space="0" w:color="auto"/>
      </w:divBdr>
    </w:div>
    <w:div w:id="1617758575">
      <w:bodyDiv w:val="1"/>
      <w:marLeft w:val="0"/>
      <w:marRight w:val="0"/>
      <w:marTop w:val="0"/>
      <w:marBottom w:val="0"/>
      <w:divBdr>
        <w:top w:val="none" w:sz="0" w:space="0" w:color="auto"/>
        <w:left w:val="none" w:sz="0" w:space="0" w:color="auto"/>
        <w:bottom w:val="none" w:sz="0" w:space="0" w:color="auto"/>
        <w:right w:val="none" w:sz="0" w:space="0" w:color="auto"/>
      </w:divBdr>
    </w:div>
    <w:div w:id="1655139623">
      <w:bodyDiv w:val="1"/>
      <w:marLeft w:val="0"/>
      <w:marRight w:val="0"/>
      <w:marTop w:val="0"/>
      <w:marBottom w:val="0"/>
      <w:divBdr>
        <w:top w:val="none" w:sz="0" w:space="0" w:color="auto"/>
        <w:left w:val="none" w:sz="0" w:space="0" w:color="auto"/>
        <w:bottom w:val="none" w:sz="0" w:space="0" w:color="auto"/>
        <w:right w:val="none" w:sz="0" w:space="0" w:color="auto"/>
      </w:divBdr>
    </w:div>
    <w:div w:id="1671591991">
      <w:bodyDiv w:val="1"/>
      <w:marLeft w:val="0"/>
      <w:marRight w:val="0"/>
      <w:marTop w:val="0"/>
      <w:marBottom w:val="0"/>
      <w:divBdr>
        <w:top w:val="none" w:sz="0" w:space="0" w:color="auto"/>
        <w:left w:val="none" w:sz="0" w:space="0" w:color="auto"/>
        <w:bottom w:val="none" w:sz="0" w:space="0" w:color="auto"/>
        <w:right w:val="none" w:sz="0" w:space="0" w:color="auto"/>
      </w:divBdr>
    </w:div>
    <w:div w:id="1701932612">
      <w:bodyDiv w:val="1"/>
      <w:marLeft w:val="0"/>
      <w:marRight w:val="0"/>
      <w:marTop w:val="0"/>
      <w:marBottom w:val="0"/>
      <w:divBdr>
        <w:top w:val="none" w:sz="0" w:space="0" w:color="auto"/>
        <w:left w:val="none" w:sz="0" w:space="0" w:color="auto"/>
        <w:bottom w:val="none" w:sz="0" w:space="0" w:color="auto"/>
        <w:right w:val="none" w:sz="0" w:space="0" w:color="auto"/>
      </w:divBdr>
    </w:div>
    <w:div w:id="1717974814">
      <w:bodyDiv w:val="1"/>
      <w:marLeft w:val="0"/>
      <w:marRight w:val="0"/>
      <w:marTop w:val="0"/>
      <w:marBottom w:val="0"/>
      <w:divBdr>
        <w:top w:val="none" w:sz="0" w:space="0" w:color="auto"/>
        <w:left w:val="none" w:sz="0" w:space="0" w:color="auto"/>
        <w:bottom w:val="none" w:sz="0" w:space="0" w:color="auto"/>
        <w:right w:val="none" w:sz="0" w:space="0" w:color="auto"/>
      </w:divBdr>
    </w:div>
    <w:div w:id="1720935567">
      <w:bodyDiv w:val="1"/>
      <w:marLeft w:val="0"/>
      <w:marRight w:val="0"/>
      <w:marTop w:val="0"/>
      <w:marBottom w:val="0"/>
      <w:divBdr>
        <w:top w:val="none" w:sz="0" w:space="0" w:color="auto"/>
        <w:left w:val="none" w:sz="0" w:space="0" w:color="auto"/>
        <w:bottom w:val="none" w:sz="0" w:space="0" w:color="auto"/>
        <w:right w:val="none" w:sz="0" w:space="0" w:color="auto"/>
      </w:divBdr>
    </w:div>
    <w:div w:id="1726445139">
      <w:bodyDiv w:val="1"/>
      <w:marLeft w:val="0"/>
      <w:marRight w:val="0"/>
      <w:marTop w:val="0"/>
      <w:marBottom w:val="0"/>
      <w:divBdr>
        <w:top w:val="none" w:sz="0" w:space="0" w:color="auto"/>
        <w:left w:val="none" w:sz="0" w:space="0" w:color="auto"/>
        <w:bottom w:val="none" w:sz="0" w:space="0" w:color="auto"/>
        <w:right w:val="none" w:sz="0" w:space="0" w:color="auto"/>
      </w:divBdr>
    </w:div>
    <w:div w:id="1758399740">
      <w:bodyDiv w:val="1"/>
      <w:marLeft w:val="0"/>
      <w:marRight w:val="0"/>
      <w:marTop w:val="0"/>
      <w:marBottom w:val="0"/>
      <w:divBdr>
        <w:top w:val="none" w:sz="0" w:space="0" w:color="auto"/>
        <w:left w:val="none" w:sz="0" w:space="0" w:color="auto"/>
        <w:bottom w:val="none" w:sz="0" w:space="0" w:color="auto"/>
        <w:right w:val="none" w:sz="0" w:space="0" w:color="auto"/>
      </w:divBdr>
    </w:div>
    <w:div w:id="1768383293">
      <w:bodyDiv w:val="1"/>
      <w:marLeft w:val="0"/>
      <w:marRight w:val="0"/>
      <w:marTop w:val="0"/>
      <w:marBottom w:val="0"/>
      <w:divBdr>
        <w:top w:val="none" w:sz="0" w:space="0" w:color="auto"/>
        <w:left w:val="none" w:sz="0" w:space="0" w:color="auto"/>
        <w:bottom w:val="none" w:sz="0" w:space="0" w:color="auto"/>
        <w:right w:val="none" w:sz="0" w:space="0" w:color="auto"/>
      </w:divBdr>
      <w:divsChild>
        <w:div w:id="1539124286">
          <w:marLeft w:val="0"/>
          <w:marRight w:val="0"/>
          <w:marTop w:val="0"/>
          <w:marBottom w:val="0"/>
          <w:divBdr>
            <w:top w:val="none" w:sz="0" w:space="0" w:color="auto"/>
            <w:left w:val="none" w:sz="0" w:space="0" w:color="auto"/>
            <w:bottom w:val="none" w:sz="0" w:space="0" w:color="auto"/>
            <w:right w:val="none" w:sz="0" w:space="0" w:color="auto"/>
          </w:divBdr>
          <w:divsChild>
            <w:div w:id="375665053">
              <w:marLeft w:val="0"/>
              <w:marRight w:val="0"/>
              <w:marTop w:val="0"/>
              <w:marBottom w:val="0"/>
              <w:divBdr>
                <w:top w:val="none" w:sz="0" w:space="0" w:color="auto"/>
                <w:left w:val="none" w:sz="0" w:space="0" w:color="auto"/>
                <w:bottom w:val="none" w:sz="0" w:space="0" w:color="auto"/>
                <w:right w:val="none" w:sz="0" w:space="0" w:color="auto"/>
              </w:divBdr>
              <w:divsChild>
                <w:div w:id="353387595">
                  <w:marLeft w:val="0"/>
                  <w:marRight w:val="0"/>
                  <w:marTop w:val="0"/>
                  <w:marBottom w:val="0"/>
                  <w:divBdr>
                    <w:top w:val="none" w:sz="0" w:space="0" w:color="auto"/>
                    <w:left w:val="none" w:sz="0" w:space="0" w:color="auto"/>
                    <w:bottom w:val="none" w:sz="0" w:space="0" w:color="auto"/>
                    <w:right w:val="none" w:sz="0" w:space="0" w:color="auto"/>
                  </w:divBdr>
                  <w:divsChild>
                    <w:div w:id="16816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2875">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26388060">
      <w:bodyDiv w:val="1"/>
      <w:marLeft w:val="0"/>
      <w:marRight w:val="0"/>
      <w:marTop w:val="0"/>
      <w:marBottom w:val="0"/>
      <w:divBdr>
        <w:top w:val="none" w:sz="0" w:space="0" w:color="auto"/>
        <w:left w:val="none" w:sz="0" w:space="0" w:color="auto"/>
        <w:bottom w:val="none" w:sz="0" w:space="0" w:color="auto"/>
        <w:right w:val="none" w:sz="0" w:space="0" w:color="auto"/>
      </w:divBdr>
      <w:divsChild>
        <w:div w:id="1783763328">
          <w:marLeft w:val="0"/>
          <w:marRight w:val="0"/>
          <w:marTop w:val="0"/>
          <w:marBottom w:val="0"/>
          <w:divBdr>
            <w:top w:val="none" w:sz="0" w:space="0" w:color="auto"/>
            <w:left w:val="none" w:sz="0" w:space="0" w:color="auto"/>
            <w:bottom w:val="none" w:sz="0" w:space="0" w:color="auto"/>
            <w:right w:val="none" w:sz="0" w:space="0" w:color="auto"/>
          </w:divBdr>
          <w:divsChild>
            <w:div w:id="1410926505">
              <w:marLeft w:val="0"/>
              <w:marRight w:val="0"/>
              <w:marTop w:val="0"/>
              <w:marBottom w:val="0"/>
              <w:divBdr>
                <w:top w:val="none" w:sz="0" w:space="0" w:color="auto"/>
                <w:left w:val="none" w:sz="0" w:space="0" w:color="auto"/>
                <w:bottom w:val="none" w:sz="0" w:space="0" w:color="auto"/>
                <w:right w:val="none" w:sz="0" w:space="0" w:color="auto"/>
              </w:divBdr>
              <w:divsChild>
                <w:div w:id="1105273133">
                  <w:marLeft w:val="0"/>
                  <w:marRight w:val="0"/>
                  <w:marTop w:val="0"/>
                  <w:marBottom w:val="0"/>
                  <w:divBdr>
                    <w:top w:val="none" w:sz="0" w:space="0" w:color="auto"/>
                    <w:left w:val="none" w:sz="0" w:space="0" w:color="auto"/>
                    <w:bottom w:val="none" w:sz="0" w:space="0" w:color="auto"/>
                    <w:right w:val="none" w:sz="0" w:space="0" w:color="auto"/>
                  </w:divBdr>
                  <w:divsChild>
                    <w:div w:id="1438714052">
                      <w:marLeft w:val="0"/>
                      <w:marRight w:val="0"/>
                      <w:marTop w:val="0"/>
                      <w:marBottom w:val="0"/>
                      <w:divBdr>
                        <w:top w:val="none" w:sz="0" w:space="0" w:color="auto"/>
                        <w:left w:val="none" w:sz="0" w:space="0" w:color="auto"/>
                        <w:bottom w:val="none" w:sz="0" w:space="0" w:color="auto"/>
                        <w:right w:val="none" w:sz="0" w:space="0" w:color="auto"/>
                      </w:divBdr>
                      <w:divsChild>
                        <w:div w:id="1866862929">
                          <w:marLeft w:val="0"/>
                          <w:marRight w:val="0"/>
                          <w:marTop w:val="0"/>
                          <w:marBottom w:val="0"/>
                          <w:divBdr>
                            <w:top w:val="none" w:sz="0" w:space="0" w:color="auto"/>
                            <w:left w:val="none" w:sz="0" w:space="0" w:color="auto"/>
                            <w:bottom w:val="none" w:sz="0" w:space="0" w:color="auto"/>
                            <w:right w:val="none" w:sz="0" w:space="0" w:color="auto"/>
                          </w:divBdr>
                          <w:divsChild>
                            <w:div w:id="510879414">
                              <w:marLeft w:val="0"/>
                              <w:marRight w:val="0"/>
                              <w:marTop w:val="0"/>
                              <w:marBottom w:val="0"/>
                              <w:divBdr>
                                <w:top w:val="none" w:sz="0" w:space="0" w:color="auto"/>
                                <w:left w:val="none" w:sz="0" w:space="0" w:color="auto"/>
                                <w:bottom w:val="none" w:sz="0" w:space="0" w:color="auto"/>
                                <w:right w:val="none" w:sz="0" w:space="0" w:color="auto"/>
                              </w:divBdr>
                              <w:divsChild>
                                <w:div w:id="663974057">
                                  <w:marLeft w:val="0"/>
                                  <w:marRight w:val="0"/>
                                  <w:marTop w:val="0"/>
                                  <w:marBottom w:val="0"/>
                                  <w:divBdr>
                                    <w:top w:val="none" w:sz="0" w:space="0" w:color="auto"/>
                                    <w:left w:val="none" w:sz="0" w:space="0" w:color="auto"/>
                                    <w:bottom w:val="none" w:sz="0" w:space="0" w:color="auto"/>
                                    <w:right w:val="none" w:sz="0" w:space="0" w:color="auto"/>
                                  </w:divBdr>
                                  <w:divsChild>
                                    <w:div w:id="298270545">
                                      <w:marLeft w:val="0"/>
                                      <w:marRight w:val="0"/>
                                      <w:marTop w:val="0"/>
                                      <w:marBottom w:val="0"/>
                                      <w:divBdr>
                                        <w:top w:val="none" w:sz="0" w:space="0" w:color="auto"/>
                                        <w:left w:val="none" w:sz="0" w:space="0" w:color="auto"/>
                                        <w:bottom w:val="none" w:sz="0" w:space="0" w:color="auto"/>
                                        <w:right w:val="none" w:sz="0" w:space="0" w:color="auto"/>
                                      </w:divBdr>
                                      <w:divsChild>
                                        <w:div w:id="1905023289">
                                          <w:marLeft w:val="0"/>
                                          <w:marRight w:val="0"/>
                                          <w:marTop w:val="0"/>
                                          <w:marBottom w:val="0"/>
                                          <w:divBdr>
                                            <w:top w:val="none" w:sz="0" w:space="0" w:color="auto"/>
                                            <w:left w:val="none" w:sz="0" w:space="0" w:color="auto"/>
                                            <w:bottom w:val="none" w:sz="0" w:space="0" w:color="auto"/>
                                            <w:right w:val="none" w:sz="0" w:space="0" w:color="auto"/>
                                          </w:divBdr>
                                          <w:divsChild>
                                            <w:div w:id="592978245">
                                              <w:marLeft w:val="0"/>
                                              <w:marRight w:val="0"/>
                                              <w:marTop w:val="0"/>
                                              <w:marBottom w:val="0"/>
                                              <w:divBdr>
                                                <w:top w:val="none" w:sz="0" w:space="0" w:color="auto"/>
                                                <w:left w:val="none" w:sz="0" w:space="0" w:color="auto"/>
                                                <w:bottom w:val="none" w:sz="0" w:space="0" w:color="auto"/>
                                                <w:right w:val="none" w:sz="0" w:space="0" w:color="auto"/>
                                              </w:divBdr>
                                              <w:divsChild>
                                                <w:div w:id="190919674">
                                                  <w:marLeft w:val="0"/>
                                                  <w:marRight w:val="0"/>
                                                  <w:marTop w:val="0"/>
                                                  <w:marBottom w:val="0"/>
                                                  <w:divBdr>
                                                    <w:top w:val="none" w:sz="0" w:space="0" w:color="auto"/>
                                                    <w:left w:val="none" w:sz="0" w:space="0" w:color="auto"/>
                                                    <w:bottom w:val="none" w:sz="0" w:space="0" w:color="auto"/>
                                                    <w:right w:val="none" w:sz="0" w:space="0" w:color="auto"/>
                                                  </w:divBdr>
                                                  <w:divsChild>
                                                    <w:div w:id="20712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273020">
      <w:bodyDiv w:val="1"/>
      <w:marLeft w:val="0"/>
      <w:marRight w:val="0"/>
      <w:marTop w:val="0"/>
      <w:marBottom w:val="0"/>
      <w:divBdr>
        <w:top w:val="none" w:sz="0" w:space="0" w:color="auto"/>
        <w:left w:val="none" w:sz="0" w:space="0" w:color="auto"/>
        <w:bottom w:val="none" w:sz="0" w:space="0" w:color="auto"/>
        <w:right w:val="none" w:sz="0" w:space="0" w:color="auto"/>
      </w:divBdr>
      <w:divsChild>
        <w:div w:id="1263342119">
          <w:marLeft w:val="0"/>
          <w:marRight w:val="0"/>
          <w:marTop w:val="0"/>
          <w:marBottom w:val="0"/>
          <w:divBdr>
            <w:top w:val="none" w:sz="0" w:space="0" w:color="auto"/>
            <w:left w:val="none" w:sz="0" w:space="0" w:color="auto"/>
            <w:bottom w:val="none" w:sz="0" w:space="0" w:color="auto"/>
            <w:right w:val="none" w:sz="0" w:space="0" w:color="auto"/>
          </w:divBdr>
          <w:divsChild>
            <w:div w:id="961686353">
              <w:marLeft w:val="0"/>
              <w:marRight w:val="0"/>
              <w:marTop w:val="0"/>
              <w:marBottom w:val="0"/>
              <w:divBdr>
                <w:top w:val="none" w:sz="0" w:space="0" w:color="auto"/>
                <w:left w:val="none" w:sz="0" w:space="0" w:color="auto"/>
                <w:bottom w:val="none" w:sz="0" w:space="0" w:color="auto"/>
                <w:right w:val="none" w:sz="0" w:space="0" w:color="auto"/>
              </w:divBdr>
              <w:divsChild>
                <w:div w:id="844443956">
                  <w:marLeft w:val="0"/>
                  <w:marRight w:val="0"/>
                  <w:marTop w:val="0"/>
                  <w:marBottom w:val="0"/>
                  <w:divBdr>
                    <w:top w:val="none" w:sz="0" w:space="0" w:color="auto"/>
                    <w:left w:val="none" w:sz="0" w:space="0" w:color="auto"/>
                    <w:bottom w:val="none" w:sz="0" w:space="0" w:color="auto"/>
                    <w:right w:val="none" w:sz="0" w:space="0" w:color="auto"/>
                  </w:divBdr>
                  <w:divsChild>
                    <w:div w:id="1822505305">
                      <w:marLeft w:val="0"/>
                      <w:marRight w:val="0"/>
                      <w:marTop w:val="0"/>
                      <w:marBottom w:val="0"/>
                      <w:divBdr>
                        <w:top w:val="none" w:sz="0" w:space="0" w:color="auto"/>
                        <w:left w:val="none" w:sz="0" w:space="0" w:color="auto"/>
                        <w:bottom w:val="none" w:sz="0" w:space="0" w:color="auto"/>
                        <w:right w:val="none" w:sz="0" w:space="0" w:color="auto"/>
                      </w:divBdr>
                      <w:divsChild>
                        <w:div w:id="1822456193">
                          <w:marLeft w:val="0"/>
                          <w:marRight w:val="0"/>
                          <w:marTop w:val="0"/>
                          <w:marBottom w:val="0"/>
                          <w:divBdr>
                            <w:top w:val="none" w:sz="0" w:space="0" w:color="auto"/>
                            <w:left w:val="none" w:sz="0" w:space="0" w:color="auto"/>
                            <w:bottom w:val="none" w:sz="0" w:space="0" w:color="auto"/>
                            <w:right w:val="none" w:sz="0" w:space="0" w:color="auto"/>
                          </w:divBdr>
                          <w:divsChild>
                            <w:div w:id="1087767872">
                              <w:marLeft w:val="0"/>
                              <w:marRight w:val="0"/>
                              <w:marTop w:val="0"/>
                              <w:marBottom w:val="0"/>
                              <w:divBdr>
                                <w:top w:val="none" w:sz="0" w:space="0" w:color="auto"/>
                                <w:left w:val="none" w:sz="0" w:space="0" w:color="auto"/>
                                <w:bottom w:val="none" w:sz="0" w:space="0" w:color="auto"/>
                                <w:right w:val="none" w:sz="0" w:space="0" w:color="auto"/>
                              </w:divBdr>
                              <w:divsChild>
                                <w:div w:id="1967660816">
                                  <w:marLeft w:val="0"/>
                                  <w:marRight w:val="0"/>
                                  <w:marTop w:val="0"/>
                                  <w:marBottom w:val="0"/>
                                  <w:divBdr>
                                    <w:top w:val="none" w:sz="0" w:space="0" w:color="auto"/>
                                    <w:left w:val="none" w:sz="0" w:space="0" w:color="auto"/>
                                    <w:bottom w:val="none" w:sz="0" w:space="0" w:color="auto"/>
                                    <w:right w:val="none" w:sz="0" w:space="0" w:color="auto"/>
                                  </w:divBdr>
                                  <w:divsChild>
                                    <w:div w:id="808741775">
                                      <w:marLeft w:val="0"/>
                                      <w:marRight w:val="0"/>
                                      <w:marTop w:val="0"/>
                                      <w:marBottom w:val="0"/>
                                      <w:divBdr>
                                        <w:top w:val="none" w:sz="0" w:space="0" w:color="auto"/>
                                        <w:left w:val="none" w:sz="0" w:space="0" w:color="auto"/>
                                        <w:bottom w:val="none" w:sz="0" w:space="0" w:color="auto"/>
                                        <w:right w:val="none" w:sz="0" w:space="0" w:color="auto"/>
                                      </w:divBdr>
                                      <w:divsChild>
                                        <w:div w:id="1793211918">
                                          <w:marLeft w:val="0"/>
                                          <w:marRight w:val="0"/>
                                          <w:marTop w:val="0"/>
                                          <w:marBottom w:val="0"/>
                                          <w:divBdr>
                                            <w:top w:val="none" w:sz="0" w:space="0" w:color="auto"/>
                                            <w:left w:val="none" w:sz="0" w:space="0" w:color="auto"/>
                                            <w:bottom w:val="none" w:sz="0" w:space="0" w:color="auto"/>
                                            <w:right w:val="none" w:sz="0" w:space="0" w:color="auto"/>
                                          </w:divBdr>
                                          <w:divsChild>
                                            <w:div w:id="6848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429168">
      <w:bodyDiv w:val="1"/>
      <w:marLeft w:val="0"/>
      <w:marRight w:val="0"/>
      <w:marTop w:val="0"/>
      <w:marBottom w:val="0"/>
      <w:divBdr>
        <w:top w:val="none" w:sz="0" w:space="0" w:color="auto"/>
        <w:left w:val="none" w:sz="0" w:space="0" w:color="auto"/>
        <w:bottom w:val="none" w:sz="0" w:space="0" w:color="auto"/>
        <w:right w:val="none" w:sz="0" w:space="0" w:color="auto"/>
      </w:divBdr>
    </w:div>
    <w:div w:id="1867711443">
      <w:bodyDiv w:val="1"/>
      <w:marLeft w:val="0"/>
      <w:marRight w:val="0"/>
      <w:marTop w:val="0"/>
      <w:marBottom w:val="0"/>
      <w:divBdr>
        <w:top w:val="none" w:sz="0" w:space="0" w:color="auto"/>
        <w:left w:val="none" w:sz="0" w:space="0" w:color="auto"/>
        <w:bottom w:val="none" w:sz="0" w:space="0" w:color="auto"/>
        <w:right w:val="none" w:sz="0" w:space="0" w:color="auto"/>
      </w:divBdr>
      <w:divsChild>
        <w:div w:id="1302420362">
          <w:marLeft w:val="0"/>
          <w:marRight w:val="0"/>
          <w:marTop w:val="0"/>
          <w:marBottom w:val="0"/>
          <w:divBdr>
            <w:top w:val="none" w:sz="0" w:space="0" w:color="auto"/>
            <w:left w:val="none" w:sz="0" w:space="0" w:color="auto"/>
            <w:bottom w:val="none" w:sz="0" w:space="0" w:color="auto"/>
            <w:right w:val="none" w:sz="0" w:space="0" w:color="auto"/>
          </w:divBdr>
        </w:div>
        <w:div w:id="1911693410">
          <w:marLeft w:val="0"/>
          <w:marRight w:val="0"/>
          <w:marTop w:val="0"/>
          <w:marBottom w:val="0"/>
          <w:divBdr>
            <w:top w:val="none" w:sz="0" w:space="0" w:color="auto"/>
            <w:left w:val="none" w:sz="0" w:space="0" w:color="auto"/>
            <w:bottom w:val="none" w:sz="0" w:space="0" w:color="auto"/>
            <w:right w:val="none" w:sz="0" w:space="0" w:color="auto"/>
          </w:divBdr>
        </w:div>
        <w:div w:id="1911842032">
          <w:marLeft w:val="0"/>
          <w:marRight w:val="0"/>
          <w:marTop w:val="0"/>
          <w:marBottom w:val="0"/>
          <w:divBdr>
            <w:top w:val="none" w:sz="0" w:space="0" w:color="auto"/>
            <w:left w:val="none" w:sz="0" w:space="0" w:color="auto"/>
            <w:bottom w:val="none" w:sz="0" w:space="0" w:color="auto"/>
            <w:right w:val="none" w:sz="0" w:space="0" w:color="auto"/>
          </w:divBdr>
        </w:div>
      </w:divsChild>
    </w:div>
    <w:div w:id="1868063255">
      <w:bodyDiv w:val="1"/>
      <w:marLeft w:val="0"/>
      <w:marRight w:val="0"/>
      <w:marTop w:val="0"/>
      <w:marBottom w:val="0"/>
      <w:divBdr>
        <w:top w:val="none" w:sz="0" w:space="0" w:color="auto"/>
        <w:left w:val="none" w:sz="0" w:space="0" w:color="auto"/>
        <w:bottom w:val="none" w:sz="0" w:space="0" w:color="auto"/>
        <w:right w:val="none" w:sz="0" w:space="0" w:color="auto"/>
      </w:divBdr>
    </w:div>
    <w:div w:id="1872107786">
      <w:bodyDiv w:val="1"/>
      <w:marLeft w:val="0"/>
      <w:marRight w:val="0"/>
      <w:marTop w:val="0"/>
      <w:marBottom w:val="0"/>
      <w:divBdr>
        <w:top w:val="none" w:sz="0" w:space="0" w:color="auto"/>
        <w:left w:val="none" w:sz="0" w:space="0" w:color="auto"/>
        <w:bottom w:val="none" w:sz="0" w:space="0" w:color="auto"/>
        <w:right w:val="none" w:sz="0" w:space="0" w:color="auto"/>
      </w:divBdr>
      <w:divsChild>
        <w:div w:id="1145927107">
          <w:marLeft w:val="0"/>
          <w:marRight w:val="0"/>
          <w:marTop w:val="0"/>
          <w:marBottom w:val="0"/>
          <w:divBdr>
            <w:top w:val="none" w:sz="0" w:space="0" w:color="auto"/>
            <w:left w:val="none" w:sz="0" w:space="0" w:color="auto"/>
            <w:bottom w:val="none" w:sz="0" w:space="0" w:color="auto"/>
            <w:right w:val="none" w:sz="0" w:space="0" w:color="auto"/>
          </w:divBdr>
          <w:divsChild>
            <w:div w:id="29498268">
              <w:marLeft w:val="0"/>
              <w:marRight w:val="0"/>
              <w:marTop w:val="0"/>
              <w:marBottom w:val="0"/>
              <w:divBdr>
                <w:top w:val="none" w:sz="0" w:space="0" w:color="auto"/>
                <w:left w:val="none" w:sz="0" w:space="0" w:color="auto"/>
                <w:bottom w:val="none" w:sz="0" w:space="0" w:color="auto"/>
                <w:right w:val="none" w:sz="0" w:space="0" w:color="auto"/>
              </w:divBdr>
              <w:divsChild>
                <w:div w:id="1171336976">
                  <w:marLeft w:val="0"/>
                  <w:marRight w:val="0"/>
                  <w:marTop w:val="0"/>
                  <w:marBottom w:val="0"/>
                  <w:divBdr>
                    <w:top w:val="none" w:sz="0" w:space="0" w:color="auto"/>
                    <w:left w:val="none" w:sz="0" w:space="0" w:color="auto"/>
                    <w:bottom w:val="none" w:sz="0" w:space="0" w:color="auto"/>
                    <w:right w:val="none" w:sz="0" w:space="0" w:color="auto"/>
                  </w:divBdr>
                  <w:divsChild>
                    <w:div w:id="496502790">
                      <w:marLeft w:val="0"/>
                      <w:marRight w:val="0"/>
                      <w:marTop w:val="0"/>
                      <w:marBottom w:val="0"/>
                      <w:divBdr>
                        <w:top w:val="none" w:sz="0" w:space="0" w:color="auto"/>
                        <w:left w:val="none" w:sz="0" w:space="0" w:color="auto"/>
                        <w:bottom w:val="none" w:sz="0" w:space="0" w:color="auto"/>
                        <w:right w:val="none" w:sz="0" w:space="0" w:color="auto"/>
                      </w:divBdr>
                      <w:divsChild>
                        <w:div w:id="2045863030">
                          <w:marLeft w:val="0"/>
                          <w:marRight w:val="0"/>
                          <w:marTop w:val="0"/>
                          <w:marBottom w:val="0"/>
                          <w:divBdr>
                            <w:top w:val="none" w:sz="0" w:space="0" w:color="auto"/>
                            <w:left w:val="none" w:sz="0" w:space="0" w:color="auto"/>
                            <w:bottom w:val="none" w:sz="0" w:space="0" w:color="auto"/>
                            <w:right w:val="none" w:sz="0" w:space="0" w:color="auto"/>
                          </w:divBdr>
                          <w:divsChild>
                            <w:div w:id="88340">
                              <w:marLeft w:val="0"/>
                              <w:marRight w:val="0"/>
                              <w:marTop w:val="0"/>
                              <w:marBottom w:val="0"/>
                              <w:divBdr>
                                <w:top w:val="none" w:sz="0" w:space="0" w:color="auto"/>
                                <w:left w:val="none" w:sz="0" w:space="0" w:color="auto"/>
                                <w:bottom w:val="none" w:sz="0" w:space="0" w:color="auto"/>
                                <w:right w:val="none" w:sz="0" w:space="0" w:color="auto"/>
                              </w:divBdr>
                              <w:divsChild>
                                <w:div w:id="1737438915">
                                  <w:marLeft w:val="0"/>
                                  <w:marRight w:val="0"/>
                                  <w:marTop w:val="0"/>
                                  <w:marBottom w:val="0"/>
                                  <w:divBdr>
                                    <w:top w:val="none" w:sz="0" w:space="0" w:color="auto"/>
                                    <w:left w:val="none" w:sz="0" w:space="0" w:color="auto"/>
                                    <w:bottom w:val="none" w:sz="0" w:space="0" w:color="auto"/>
                                    <w:right w:val="none" w:sz="0" w:space="0" w:color="auto"/>
                                  </w:divBdr>
                                  <w:divsChild>
                                    <w:div w:id="1013994524">
                                      <w:marLeft w:val="0"/>
                                      <w:marRight w:val="0"/>
                                      <w:marTop w:val="0"/>
                                      <w:marBottom w:val="0"/>
                                      <w:divBdr>
                                        <w:top w:val="none" w:sz="0" w:space="0" w:color="auto"/>
                                        <w:left w:val="none" w:sz="0" w:space="0" w:color="auto"/>
                                        <w:bottom w:val="none" w:sz="0" w:space="0" w:color="auto"/>
                                        <w:right w:val="none" w:sz="0" w:space="0" w:color="auto"/>
                                      </w:divBdr>
                                      <w:divsChild>
                                        <w:div w:id="1791628124">
                                          <w:marLeft w:val="0"/>
                                          <w:marRight w:val="0"/>
                                          <w:marTop w:val="0"/>
                                          <w:marBottom w:val="0"/>
                                          <w:divBdr>
                                            <w:top w:val="none" w:sz="0" w:space="0" w:color="auto"/>
                                            <w:left w:val="none" w:sz="0" w:space="0" w:color="auto"/>
                                            <w:bottom w:val="none" w:sz="0" w:space="0" w:color="auto"/>
                                            <w:right w:val="none" w:sz="0" w:space="0" w:color="auto"/>
                                          </w:divBdr>
                                          <w:divsChild>
                                            <w:div w:id="1535388000">
                                              <w:marLeft w:val="0"/>
                                              <w:marRight w:val="0"/>
                                              <w:marTop w:val="0"/>
                                              <w:marBottom w:val="0"/>
                                              <w:divBdr>
                                                <w:top w:val="none" w:sz="0" w:space="0" w:color="auto"/>
                                                <w:left w:val="none" w:sz="0" w:space="0" w:color="auto"/>
                                                <w:bottom w:val="none" w:sz="0" w:space="0" w:color="auto"/>
                                                <w:right w:val="none" w:sz="0" w:space="0" w:color="auto"/>
                                              </w:divBdr>
                                              <w:divsChild>
                                                <w:div w:id="38360726">
                                                  <w:marLeft w:val="0"/>
                                                  <w:marRight w:val="0"/>
                                                  <w:marTop w:val="0"/>
                                                  <w:marBottom w:val="0"/>
                                                  <w:divBdr>
                                                    <w:top w:val="none" w:sz="0" w:space="0" w:color="auto"/>
                                                    <w:left w:val="none" w:sz="0" w:space="0" w:color="auto"/>
                                                    <w:bottom w:val="none" w:sz="0" w:space="0" w:color="auto"/>
                                                    <w:right w:val="none" w:sz="0" w:space="0" w:color="auto"/>
                                                  </w:divBdr>
                                                  <w:divsChild>
                                                    <w:div w:id="17962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236752">
      <w:bodyDiv w:val="1"/>
      <w:marLeft w:val="0"/>
      <w:marRight w:val="0"/>
      <w:marTop w:val="0"/>
      <w:marBottom w:val="0"/>
      <w:divBdr>
        <w:top w:val="none" w:sz="0" w:space="0" w:color="auto"/>
        <w:left w:val="none" w:sz="0" w:space="0" w:color="auto"/>
        <w:bottom w:val="none" w:sz="0" w:space="0" w:color="auto"/>
        <w:right w:val="none" w:sz="0" w:space="0" w:color="auto"/>
      </w:divBdr>
    </w:div>
    <w:div w:id="1947610923">
      <w:bodyDiv w:val="1"/>
      <w:marLeft w:val="0"/>
      <w:marRight w:val="0"/>
      <w:marTop w:val="0"/>
      <w:marBottom w:val="0"/>
      <w:divBdr>
        <w:top w:val="none" w:sz="0" w:space="0" w:color="auto"/>
        <w:left w:val="none" w:sz="0" w:space="0" w:color="auto"/>
        <w:bottom w:val="none" w:sz="0" w:space="0" w:color="auto"/>
        <w:right w:val="none" w:sz="0" w:space="0" w:color="auto"/>
      </w:divBdr>
    </w:div>
    <w:div w:id="1976451382">
      <w:bodyDiv w:val="1"/>
      <w:marLeft w:val="0"/>
      <w:marRight w:val="0"/>
      <w:marTop w:val="0"/>
      <w:marBottom w:val="150"/>
      <w:divBdr>
        <w:top w:val="none" w:sz="0" w:space="0" w:color="auto"/>
        <w:left w:val="none" w:sz="0" w:space="0" w:color="auto"/>
        <w:bottom w:val="none" w:sz="0" w:space="0" w:color="auto"/>
        <w:right w:val="none" w:sz="0" w:space="0" w:color="auto"/>
      </w:divBdr>
      <w:divsChild>
        <w:div w:id="1432310686">
          <w:marLeft w:val="0"/>
          <w:marRight w:val="0"/>
          <w:marTop w:val="0"/>
          <w:marBottom w:val="0"/>
          <w:divBdr>
            <w:top w:val="none" w:sz="0" w:space="0" w:color="auto"/>
            <w:left w:val="none" w:sz="0" w:space="0" w:color="auto"/>
            <w:bottom w:val="none" w:sz="0" w:space="0" w:color="auto"/>
            <w:right w:val="none" w:sz="0" w:space="0" w:color="auto"/>
          </w:divBdr>
          <w:divsChild>
            <w:div w:id="1590656191">
              <w:marLeft w:val="0"/>
              <w:marRight w:val="0"/>
              <w:marTop w:val="0"/>
              <w:marBottom w:val="0"/>
              <w:divBdr>
                <w:top w:val="none" w:sz="0" w:space="0" w:color="auto"/>
                <w:left w:val="none" w:sz="0" w:space="0" w:color="auto"/>
                <w:bottom w:val="none" w:sz="0" w:space="0" w:color="auto"/>
                <w:right w:val="none" w:sz="0" w:space="0" w:color="auto"/>
              </w:divBdr>
              <w:divsChild>
                <w:div w:id="2073768876">
                  <w:marLeft w:val="0"/>
                  <w:marRight w:val="0"/>
                  <w:marTop w:val="0"/>
                  <w:marBottom w:val="0"/>
                  <w:divBdr>
                    <w:top w:val="none" w:sz="0" w:space="0" w:color="auto"/>
                    <w:left w:val="none" w:sz="0" w:space="0" w:color="auto"/>
                    <w:bottom w:val="none" w:sz="0" w:space="0" w:color="auto"/>
                    <w:right w:val="none" w:sz="0" w:space="0" w:color="auto"/>
                  </w:divBdr>
                  <w:divsChild>
                    <w:div w:id="1869827561">
                      <w:marLeft w:val="0"/>
                      <w:marRight w:val="0"/>
                      <w:marTop w:val="0"/>
                      <w:marBottom w:val="0"/>
                      <w:divBdr>
                        <w:top w:val="none" w:sz="0" w:space="0" w:color="auto"/>
                        <w:left w:val="none" w:sz="0" w:space="0" w:color="auto"/>
                        <w:bottom w:val="none" w:sz="0" w:space="0" w:color="auto"/>
                        <w:right w:val="none" w:sz="0" w:space="0" w:color="auto"/>
                      </w:divBdr>
                      <w:divsChild>
                        <w:div w:id="1169716825">
                          <w:marLeft w:val="0"/>
                          <w:marRight w:val="0"/>
                          <w:marTop w:val="0"/>
                          <w:marBottom w:val="0"/>
                          <w:divBdr>
                            <w:top w:val="none" w:sz="0" w:space="0" w:color="auto"/>
                            <w:left w:val="none" w:sz="0" w:space="0" w:color="auto"/>
                            <w:bottom w:val="none" w:sz="0" w:space="0" w:color="auto"/>
                            <w:right w:val="none" w:sz="0" w:space="0" w:color="auto"/>
                          </w:divBdr>
                          <w:divsChild>
                            <w:div w:id="668362120">
                              <w:marLeft w:val="0"/>
                              <w:marRight w:val="0"/>
                              <w:marTop w:val="0"/>
                              <w:marBottom w:val="0"/>
                              <w:divBdr>
                                <w:top w:val="none" w:sz="0" w:space="0" w:color="auto"/>
                                <w:left w:val="none" w:sz="0" w:space="0" w:color="auto"/>
                                <w:bottom w:val="none" w:sz="0" w:space="0" w:color="auto"/>
                                <w:right w:val="none" w:sz="0" w:space="0" w:color="auto"/>
                              </w:divBdr>
                              <w:divsChild>
                                <w:div w:id="692614994">
                                  <w:marLeft w:val="0"/>
                                  <w:marRight w:val="4500"/>
                                  <w:marTop w:val="0"/>
                                  <w:marBottom w:val="0"/>
                                  <w:divBdr>
                                    <w:top w:val="none" w:sz="0" w:space="0" w:color="auto"/>
                                    <w:left w:val="none" w:sz="0" w:space="0" w:color="auto"/>
                                    <w:bottom w:val="none" w:sz="0" w:space="0" w:color="auto"/>
                                    <w:right w:val="none" w:sz="0" w:space="0" w:color="auto"/>
                                  </w:divBdr>
                                  <w:divsChild>
                                    <w:div w:id="18877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13246">
      <w:bodyDiv w:val="1"/>
      <w:marLeft w:val="0"/>
      <w:marRight w:val="0"/>
      <w:marTop w:val="0"/>
      <w:marBottom w:val="0"/>
      <w:divBdr>
        <w:top w:val="none" w:sz="0" w:space="0" w:color="auto"/>
        <w:left w:val="none" w:sz="0" w:space="0" w:color="auto"/>
        <w:bottom w:val="none" w:sz="0" w:space="0" w:color="auto"/>
        <w:right w:val="none" w:sz="0" w:space="0" w:color="auto"/>
      </w:divBdr>
    </w:div>
    <w:div w:id="2018461340">
      <w:bodyDiv w:val="1"/>
      <w:marLeft w:val="0"/>
      <w:marRight w:val="0"/>
      <w:marTop w:val="0"/>
      <w:marBottom w:val="0"/>
      <w:divBdr>
        <w:top w:val="none" w:sz="0" w:space="0" w:color="auto"/>
        <w:left w:val="none" w:sz="0" w:space="0" w:color="auto"/>
        <w:bottom w:val="none" w:sz="0" w:space="0" w:color="auto"/>
        <w:right w:val="none" w:sz="0" w:space="0" w:color="auto"/>
      </w:divBdr>
    </w:div>
    <w:div w:id="2062821905">
      <w:bodyDiv w:val="1"/>
      <w:marLeft w:val="0"/>
      <w:marRight w:val="0"/>
      <w:marTop w:val="0"/>
      <w:marBottom w:val="0"/>
      <w:divBdr>
        <w:top w:val="none" w:sz="0" w:space="0" w:color="auto"/>
        <w:left w:val="none" w:sz="0" w:space="0" w:color="auto"/>
        <w:bottom w:val="none" w:sz="0" w:space="0" w:color="auto"/>
        <w:right w:val="none" w:sz="0" w:space="0" w:color="auto"/>
      </w:divBdr>
    </w:div>
    <w:div w:id="2075810321">
      <w:bodyDiv w:val="1"/>
      <w:marLeft w:val="0"/>
      <w:marRight w:val="0"/>
      <w:marTop w:val="0"/>
      <w:marBottom w:val="0"/>
      <w:divBdr>
        <w:top w:val="none" w:sz="0" w:space="0" w:color="auto"/>
        <w:left w:val="none" w:sz="0" w:space="0" w:color="auto"/>
        <w:bottom w:val="none" w:sz="0" w:space="0" w:color="auto"/>
        <w:right w:val="none" w:sz="0" w:space="0" w:color="auto"/>
      </w:divBdr>
      <w:divsChild>
        <w:div w:id="1954166801">
          <w:marLeft w:val="0"/>
          <w:marRight w:val="0"/>
          <w:marTop w:val="0"/>
          <w:marBottom w:val="0"/>
          <w:divBdr>
            <w:top w:val="none" w:sz="0" w:space="0" w:color="auto"/>
            <w:left w:val="none" w:sz="0" w:space="0" w:color="auto"/>
            <w:bottom w:val="none" w:sz="0" w:space="0" w:color="auto"/>
            <w:right w:val="none" w:sz="0" w:space="0" w:color="auto"/>
          </w:divBdr>
          <w:divsChild>
            <w:div w:id="1234587099">
              <w:marLeft w:val="0"/>
              <w:marRight w:val="0"/>
              <w:marTop w:val="0"/>
              <w:marBottom w:val="0"/>
              <w:divBdr>
                <w:top w:val="none" w:sz="0" w:space="0" w:color="auto"/>
                <w:left w:val="none" w:sz="0" w:space="0" w:color="auto"/>
                <w:bottom w:val="none" w:sz="0" w:space="0" w:color="auto"/>
                <w:right w:val="none" w:sz="0" w:space="0" w:color="auto"/>
              </w:divBdr>
              <w:divsChild>
                <w:div w:id="731120769">
                  <w:marLeft w:val="0"/>
                  <w:marRight w:val="0"/>
                  <w:marTop w:val="0"/>
                  <w:marBottom w:val="0"/>
                  <w:divBdr>
                    <w:top w:val="none" w:sz="0" w:space="0" w:color="auto"/>
                    <w:left w:val="none" w:sz="0" w:space="0" w:color="auto"/>
                    <w:bottom w:val="none" w:sz="0" w:space="0" w:color="auto"/>
                    <w:right w:val="none" w:sz="0" w:space="0" w:color="auto"/>
                  </w:divBdr>
                  <w:divsChild>
                    <w:div w:id="822894706">
                      <w:marLeft w:val="0"/>
                      <w:marRight w:val="0"/>
                      <w:marTop w:val="0"/>
                      <w:marBottom w:val="0"/>
                      <w:divBdr>
                        <w:top w:val="none" w:sz="0" w:space="0" w:color="auto"/>
                        <w:left w:val="none" w:sz="0" w:space="0" w:color="auto"/>
                        <w:bottom w:val="none" w:sz="0" w:space="0" w:color="auto"/>
                        <w:right w:val="none" w:sz="0" w:space="0" w:color="auto"/>
                      </w:divBdr>
                      <w:divsChild>
                        <w:div w:id="7600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9954">
      <w:bodyDiv w:val="1"/>
      <w:marLeft w:val="0"/>
      <w:marRight w:val="0"/>
      <w:marTop w:val="0"/>
      <w:marBottom w:val="0"/>
      <w:divBdr>
        <w:top w:val="none" w:sz="0" w:space="0" w:color="auto"/>
        <w:left w:val="none" w:sz="0" w:space="0" w:color="auto"/>
        <w:bottom w:val="none" w:sz="0" w:space="0" w:color="auto"/>
        <w:right w:val="none" w:sz="0" w:space="0" w:color="auto"/>
      </w:divBdr>
      <w:divsChild>
        <w:div w:id="205917545">
          <w:marLeft w:val="0"/>
          <w:marRight w:val="0"/>
          <w:marTop w:val="0"/>
          <w:marBottom w:val="0"/>
          <w:divBdr>
            <w:top w:val="none" w:sz="0" w:space="0" w:color="auto"/>
            <w:left w:val="none" w:sz="0" w:space="0" w:color="auto"/>
            <w:bottom w:val="none" w:sz="0" w:space="0" w:color="auto"/>
            <w:right w:val="none" w:sz="0" w:space="0" w:color="auto"/>
          </w:divBdr>
          <w:divsChild>
            <w:div w:id="1236429521">
              <w:marLeft w:val="0"/>
              <w:marRight w:val="0"/>
              <w:marTop w:val="0"/>
              <w:marBottom w:val="0"/>
              <w:divBdr>
                <w:top w:val="none" w:sz="0" w:space="0" w:color="auto"/>
                <w:left w:val="none" w:sz="0" w:space="0" w:color="auto"/>
                <w:bottom w:val="none" w:sz="0" w:space="0" w:color="auto"/>
                <w:right w:val="none" w:sz="0" w:space="0" w:color="auto"/>
              </w:divBdr>
              <w:divsChild>
                <w:div w:id="715592557">
                  <w:marLeft w:val="0"/>
                  <w:marRight w:val="0"/>
                  <w:marTop w:val="0"/>
                  <w:marBottom w:val="0"/>
                  <w:divBdr>
                    <w:top w:val="none" w:sz="0" w:space="0" w:color="auto"/>
                    <w:left w:val="none" w:sz="0" w:space="0" w:color="auto"/>
                    <w:bottom w:val="none" w:sz="0" w:space="0" w:color="auto"/>
                    <w:right w:val="none" w:sz="0" w:space="0" w:color="auto"/>
                  </w:divBdr>
                  <w:divsChild>
                    <w:div w:id="2048867710">
                      <w:marLeft w:val="0"/>
                      <w:marRight w:val="0"/>
                      <w:marTop w:val="0"/>
                      <w:marBottom w:val="0"/>
                      <w:divBdr>
                        <w:top w:val="none" w:sz="0" w:space="0" w:color="auto"/>
                        <w:left w:val="none" w:sz="0" w:space="0" w:color="auto"/>
                        <w:bottom w:val="none" w:sz="0" w:space="0" w:color="auto"/>
                        <w:right w:val="none" w:sz="0" w:space="0" w:color="auto"/>
                      </w:divBdr>
                      <w:divsChild>
                        <w:div w:id="16672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16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https://assets.publishing.service.gov.uk/government/uploads/system/uploads/attachment_data/file/1023578/Oct-2021-DSU-PDF.pdf" TargetMode="External"/><Relationship Id="rId26" Type="http://schemas.openxmlformats.org/officeDocument/2006/relationships/hyperlink" Target="http://northoftyneandgatesheadformulary.nhs.uk/default.asp" TargetMode="Externa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33823/Nov-2021-DSU-PDF.pdf" TargetMode="External"/><Relationship Id="rId34" Type="http://schemas.openxmlformats.org/officeDocument/2006/relationships/oleObject" Target="embeddings/oleObject7.bin"/><Relationship Id="rId42"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hyperlink" Target="http://www.northoftyneapc.nhs.uk/" TargetMode="External"/><Relationship Id="rId33" Type="http://schemas.openxmlformats.org/officeDocument/2006/relationships/image" Target="media/image11.e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4.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rug-safety-update/chloral-hydrate-cloral-betaine-welldorm-restriction-of-paediatric-indication" TargetMode="External"/><Relationship Id="rId24" Type="http://schemas.openxmlformats.org/officeDocument/2006/relationships/oleObject" Target="embeddings/oleObject5.bin"/><Relationship Id="rId32" Type="http://schemas.openxmlformats.org/officeDocument/2006/relationships/package" Target="embeddings/Microsoft_Word_Document2.docx"/><Relationship Id="rId37" Type="http://schemas.openxmlformats.org/officeDocument/2006/relationships/image" Target="media/image13.emf"/><Relationship Id="rId40" Type="http://schemas.openxmlformats.org/officeDocument/2006/relationships/oleObject" Target="embeddings/oleObject10.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042533/Dec-2021-DSU-PDF_V2_20_December_2021.pdf" TargetMode="External"/><Relationship Id="rId23" Type="http://schemas.openxmlformats.org/officeDocument/2006/relationships/image" Target="media/image7.emf"/><Relationship Id="rId28" Type="http://schemas.openxmlformats.org/officeDocument/2006/relationships/oleObject" Target="embeddings/oleObject6.bin"/><Relationship Id="rId36" Type="http://schemas.openxmlformats.org/officeDocument/2006/relationships/oleObject" Target="embeddings/oleObject8.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northoftyneapc.nhs.uk/wp-content/uploads/sites/6/2021/10/Inclisiran-position-statememnt-20.10.21.pdf" TargetMode="External"/><Relationship Id="rId22" Type="http://schemas.openxmlformats.org/officeDocument/2006/relationships/hyperlink" Target="https://assets.publishing.service.gov.uk/government/uploads/system/uploads/attachment_data/file/1042533/Dec-2021-DSU-PDF_V2_20_December_2021.pdf" TargetMode="External"/><Relationship Id="rId27" Type="http://schemas.openxmlformats.org/officeDocument/2006/relationships/image" Target="media/image8.emf"/><Relationship Id="rId30" Type="http://schemas.openxmlformats.org/officeDocument/2006/relationships/package" Target="embeddings/Microsoft_Word_Document1.docx"/><Relationship Id="rId35" Type="http://schemas.openxmlformats.org/officeDocument/2006/relationships/image" Target="media/image12.emf"/><Relationship Id="rId43" Type="http://schemas.openxmlformats.org/officeDocument/2006/relationships/hyperlink" Target="http://medicines.necsu.nhs.uk/guidelines/cumbria-guidelin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26D1A-6110-4A17-A616-53BE855A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1236</Words>
  <Characters>9837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PRESCRIPTION PAD</vt:lpstr>
    </vt:vector>
  </TitlesOfParts>
  <Company>North Cumbria NHS Trusts</Company>
  <LinksUpToDate>false</LinksUpToDate>
  <CharactersWithSpaces>11051</CharactersWithSpaces>
  <SharedDoc>false</SharedDoc>
  <HLinks>
    <vt:vector size="60" baseType="variant">
      <vt:variant>
        <vt:i4>262167</vt:i4>
      </vt:variant>
      <vt:variant>
        <vt:i4>27</vt:i4>
      </vt:variant>
      <vt:variant>
        <vt:i4>0</vt:i4>
      </vt:variant>
      <vt:variant>
        <vt:i4>5</vt:i4>
      </vt:variant>
      <vt:variant>
        <vt:lpwstr/>
      </vt:variant>
      <vt:variant>
        <vt:lpwstr>Page1</vt:lpwstr>
      </vt:variant>
      <vt:variant>
        <vt:i4>4456456</vt:i4>
      </vt:variant>
      <vt:variant>
        <vt:i4>24</vt:i4>
      </vt:variant>
      <vt:variant>
        <vt:i4>0</vt:i4>
      </vt:variant>
      <vt:variant>
        <vt:i4>5</vt:i4>
      </vt:variant>
      <vt:variant>
        <vt:lpwstr>http://www.cumbria.nhs.uk/ProfessionalZone/MedicinesManagement/PrescriptionPad/Home.aspx</vt:lpwstr>
      </vt:variant>
      <vt:variant>
        <vt:lpwstr/>
      </vt:variant>
      <vt:variant>
        <vt:i4>4128801</vt:i4>
      </vt:variant>
      <vt:variant>
        <vt:i4>21</vt:i4>
      </vt:variant>
      <vt:variant>
        <vt:i4>0</vt:i4>
      </vt:variant>
      <vt:variant>
        <vt:i4>5</vt:i4>
      </vt:variant>
      <vt:variant>
        <vt:lpwstr>http://www.nice.org.uk/</vt:lpwstr>
      </vt:variant>
      <vt:variant>
        <vt:lpwstr/>
      </vt:variant>
      <vt:variant>
        <vt:i4>262167</vt:i4>
      </vt:variant>
      <vt:variant>
        <vt:i4>18</vt:i4>
      </vt:variant>
      <vt:variant>
        <vt:i4>0</vt:i4>
      </vt:variant>
      <vt:variant>
        <vt:i4>5</vt:i4>
      </vt:variant>
      <vt:variant>
        <vt:lpwstr/>
      </vt:variant>
      <vt:variant>
        <vt:lpwstr>Page1</vt:lpwstr>
      </vt:variant>
      <vt:variant>
        <vt:i4>262167</vt:i4>
      </vt:variant>
      <vt:variant>
        <vt:i4>15</vt:i4>
      </vt:variant>
      <vt:variant>
        <vt:i4>0</vt:i4>
      </vt:variant>
      <vt:variant>
        <vt:i4>5</vt:i4>
      </vt:variant>
      <vt:variant>
        <vt:lpwstr/>
      </vt:variant>
      <vt:variant>
        <vt:lpwstr>Page1</vt:lpwstr>
      </vt:variant>
      <vt:variant>
        <vt:i4>262167</vt:i4>
      </vt:variant>
      <vt:variant>
        <vt:i4>12</vt:i4>
      </vt:variant>
      <vt:variant>
        <vt:i4>0</vt:i4>
      </vt:variant>
      <vt:variant>
        <vt:i4>5</vt:i4>
      </vt:variant>
      <vt:variant>
        <vt:lpwstr/>
      </vt:variant>
      <vt:variant>
        <vt:lpwstr>Page1</vt:lpwstr>
      </vt:variant>
      <vt:variant>
        <vt:i4>1441793</vt:i4>
      </vt:variant>
      <vt:variant>
        <vt:i4>9</vt:i4>
      </vt:variant>
      <vt:variant>
        <vt:i4>0</vt:i4>
      </vt:variant>
      <vt:variant>
        <vt:i4>5</vt:i4>
      </vt:variant>
      <vt:variant>
        <vt:lpwstr/>
      </vt:variant>
      <vt:variant>
        <vt:lpwstr>NICEguidance</vt:lpwstr>
      </vt:variant>
      <vt:variant>
        <vt:i4>8257641</vt:i4>
      </vt:variant>
      <vt:variant>
        <vt:i4>6</vt:i4>
      </vt:variant>
      <vt:variant>
        <vt:i4>0</vt:i4>
      </vt:variant>
      <vt:variant>
        <vt:i4>5</vt:i4>
      </vt:variant>
      <vt:variant>
        <vt:lpwstr/>
      </vt:variant>
      <vt:variant>
        <vt:lpwstr>NewsfromtheMHRA</vt:lpwstr>
      </vt:variant>
      <vt:variant>
        <vt:i4>1638426</vt:i4>
      </vt:variant>
      <vt:variant>
        <vt:i4>3</vt:i4>
      </vt:variant>
      <vt:variant>
        <vt:i4>0</vt:i4>
      </vt:variant>
      <vt:variant>
        <vt:i4>5</vt:i4>
      </vt:variant>
      <vt:variant>
        <vt:lpwstr/>
      </vt:variant>
      <vt:variant>
        <vt:lpwstr>Recommendationsonnewmedicines</vt:lpwstr>
      </vt:variant>
      <vt:variant>
        <vt:i4>6553700</vt:i4>
      </vt:variant>
      <vt:variant>
        <vt:i4>0</vt:i4>
      </vt:variant>
      <vt:variant>
        <vt:i4>0</vt:i4>
      </vt:variant>
      <vt:variant>
        <vt:i4>5</vt:i4>
      </vt:variant>
      <vt:variant>
        <vt:lpwstr/>
      </vt:variant>
      <vt:variant>
        <vt:lpwstr>Clinicalpolicynews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PRESCRIPTION PAD</dc:title>
  <dc:creator>Slaughter</dc:creator>
  <cp:lastModifiedBy>Utting Phil (RNN) North Cumbria Integrated Care NHS FT</cp:lastModifiedBy>
  <cp:revision>4</cp:revision>
  <cp:lastPrinted>2016-07-29T14:29:00Z</cp:lastPrinted>
  <dcterms:created xsi:type="dcterms:W3CDTF">2022-01-20T12:14:00Z</dcterms:created>
  <dcterms:modified xsi:type="dcterms:W3CDTF">2022-02-28T11:53:00Z</dcterms:modified>
</cp:coreProperties>
</file>