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gridCol w:w="1701"/>
      </w:tblGrid>
      <w:tr w:rsidR="00A6711F" w:rsidRPr="00F706BC" w14:paraId="6D3093FD" w14:textId="77777777" w:rsidTr="00724317">
        <w:trPr>
          <w:trHeight w:val="796"/>
        </w:trPr>
        <w:tc>
          <w:tcPr>
            <w:tcW w:w="8789" w:type="dxa"/>
            <w:shd w:val="clear" w:color="auto" w:fill="auto"/>
          </w:tcPr>
          <w:p w14:paraId="7D335C73" w14:textId="035D8198" w:rsidR="00A9702A" w:rsidRDefault="007B4C7F" w:rsidP="00724317">
            <w:pPr>
              <w:rPr>
                <w:b/>
                <w:sz w:val="32"/>
                <w:szCs w:val="32"/>
              </w:rPr>
            </w:pPr>
            <w:r w:rsidRPr="00F706BC">
              <w:rPr>
                <w:rFonts w:cs="Arial"/>
                <w:bCs/>
                <w:sz w:val="22"/>
                <w:szCs w:val="22"/>
              </w:rPr>
              <w:br w:type="page"/>
            </w:r>
            <w:r w:rsidR="00A9702A" w:rsidRPr="00A9702A">
              <w:rPr>
                <w:b/>
                <w:sz w:val="32"/>
                <w:szCs w:val="32"/>
              </w:rPr>
              <w:t xml:space="preserve">Monitoring and prescribing arrangements for </w:t>
            </w:r>
          </w:p>
          <w:p w14:paraId="366EAD60" w14:textId="706BE624" w:rsidR="003E7D7E" w:rsidRPr="00A9702A" w:rsidRDefault="003E7D7E" w:rsidP="00724317">
            <w:pPr>
              <w:rPr>
                <w:rFonts w:cs="Arial"/>
                <w:b/>
                <w:bCs/>
                <w:sz w:val="32"/>
                <w:szCs w:val="32"/>
              </w:rPr>
            </w:pPr>
            <w:r w:rsidRPr="00A9702A">
              <w:rPr>
                <w:rFonts w:cs="Arial"/>
                <w:b/>
                <w:sz w:val="32"/>
                <w:szCs w:val="32"/>
              </w:rPr>
              <w:t xml:space="preserve">Sub-cutaneous </w:t>
            </w:r>
            <w:r w:rsidR="00DD7AE0" w:rsidRPr="00A9702A">
              <w:rPr>
                <w:rFonts w:cs="Arial"/>
                <w:b/>
                <w:sz w:val="32"/>
                <w:szCs w:val="32"/>
              </w:rPr>
              <w:t>Methotrexate</w:t>
            </w:r>
            <w:r w:rsidR="00A6711F" w:rsidRPr="00A9702A">
              <w:rPr>
                <w:rFonts w:cs="Arial"/>
                <w:b/>
                <w:sz w:val="32"/>
                <w:szCs w:val="32"/>
              </w:rPr>
              <w:t xml:space="preserve"> </w:t>
            </w:r>
          </w:p>
          <w:p w14:paraId="4EFE109E" w14:textId="77777777" w:rsidR="00A6711F" w:rsidRPr="00F706BC" w:rsidRDefault="00A6711F" w:rsidP="004404CD">
            <w:pPr>
              <w:rPr>
                <w:rFonts w:cs="Arial"/>
                <w:bCs/>
                <w:sz w:val="22"/>
                <w:szCs w:val="22"/>
              </w:rPr>
            </w:pPr>
          </w:p>
        </w:tc>
        <w:tc>
          <w:tcPr>
            <w:tcW w:w="1701" w:type="dxa"/>
            <w:shd w:val="clear" w:color="auto" w:fill="auto"/>
          </w:tcPr>
          <w:p w14:paraId="03D067F3" w14:textId="3D9DF021" w:rsidR="00A6711F" w:rsidRPr="00F706BC" w:rsidRDefault="00DD35FC" w:rsidP="007B4C7F">
            <w:pPr>
              <w:rPr>
                <w:rFonts w:cs="Arial"/>
                <w:bCs/>
                <w:sz w:val="22"/>
                <w:szCs w:val="22"/>
              </w:rPr>
            </w:pPr>
            <w:r>
              <w:rPr>
                <w:rFonts w:cs="Arial"/>
                <w:bCs/>
                <w:noProof/>
                <w:sz w:val="22"/>
                <w:szCs w:val="22"/>
              </w:rPr>
              <w:drawing>
                <wp:anchor distT="0" distB="0" distL="114300" distR="114300" simplePos="0" relativeHeight="251658240" behindDoc="0" locked="0" layoutInCell="1" allowOverlap="1" wp14:anchorId="4F8C1E63" wp14:editId="6F11FCA6">
                  <wp:simplePos x="0" y="0"/>
                  <wp:positionH relativeFrom="column">
                    <wp:posOffset>96520</wp:posOffset>
                  </wp:positionH>
                  <wp:positionV relativeFrom="paragraph">
                    <wp:posOffset>83185</wp:posOffset>
                  </wp:positionV>
                  <wp:extent cx="748337" cy="495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8337" cy="49530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7BAA5262" w14:textId="65CB26D7" w:rsidR="007B4C7F" w:rsidRPr="00F706BC" w:rsidRDefault="007B4C7F" w:rsidP="007B4C7F">
      <w:pPr>
        <w:rPr>
          <w:rFonts w:cs="Arial"/>
          <w:b/>
          <w:i/>
          <w:sz w:val="22"/>
          <w:szCs w:val="22"/>
        </w:rPr>
      </w:pPr>
    </w:p>
    <w:tbl>
      <w:tblPr>
        <w:tblW w:w="10490" w:type="dxa"/>
        <w:tblCellSpacing w:w="20" w:type="dxa"/>
        <w:tblInd w:w="-97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994"/>
        <w:gridCol w:w="8496"/>
      </w:tblGrid>
      <w:tr w:rsidR="00FB1945" w:rsidRPr="00F706BC" w14:paraId="3E671A77" w14:textId="77777777" w:rsidTr="00452E4B">
        <w:trPr>
          <w:tblCellSpacing w:w="20" w:type="dxa"/>
        </w:trPr>
        <w:tc>
          <w:tcPr>
            <w:tcW w:w="1934" w:type="dxa"/>
            <w:shd w:val="clear" w:color="auto" w:fill="000000"/>
          </w:tcPr>
          <w:p w14:paraId="50277502" w14:textId="77777777" w:rsidR="00FB1945" w:rsidRPr="00F706BC" w:rsidRDefault="00724317" w:rsidP="00740552">
            <w:pPr>
              <w:rPr>
                <w:rFonts w:cs="Arial"/>
                <w:b/>
                <w:iCs/>
                <w:sz w:val="22"/>
                <w:szCs w:val="22"/>
              </w:rPr>
            </w:pPr>
            <w:r>
              <w:rPr>
                <w:rFonts w:cs="Arial"/>
                <w:b/>
                <w:iCs/>
                <w:sz w:val="22"/>
                <w:szCs w:val="22"/>
              </w:rPr>
              <w:t>Background</w:t>
            </w:r>
          </w:p>
        </w:tc>
        <w:tc>
          <w:tcPr>
            <w:tcW w:w="8436" w:type="dxa"/>
            <w:shd w:val="clear" w:color="auto" w:fill="auto"/>
          </w:tcPr>
          <w:p w14:paraId="14C0ADDD" w14:textId="77777777" w:rsidR="00724317" w:rsidRPr="002D255E" w:rsidRDefault="00724317" w:rsidP="00724317">
            <w:pPr>
              <w:spacing w:before="60" w:after="60"/>
            </w:pPr>
            <w:r w:rsidRPr="002D255E">
              <w:t xml:space="preserve">Methotrexate is a cytotoxic folic acid antagonist used to treat chronic inflammatory conditions and certain cancers. It inhibits the enzyme dihydrofolate reductase and inhibits synthesis of DNA, </w:t>
            </w:r>
            <w:proofErr w:type="gramStart"/>
            <w:r w:rsidRPr="002D255E">
              <w:t>RNA</w:t>
            </w:r>
            <w:proofErr w:type="gramEnd"/>
            <w:r w:rsidRPr="002D255E">
              <w:t xml:space="preserve"> and proteins. </w:t>
            </w:r>
          </w:p>
          <w:p w14:paraId="3EDAAC7C" w14:textId="77777777" w:rsidR="00724317" w:rsidRPr="002D255E" w:rsidRDefault="00724317" w:rsidP="00724317">
            <w:pPr>
              <w:spacing w:before="60" w:after="60"/>
            </w:pPr>
            <w:r w:rsidRPr="002D255E">
              <w:t xml:space="preserve">Methotrexate is licensed for the treatment of certain cancers, as well as some chronic inflammatory disorders. It is not licensed for all the conditions it is used to treat. However, its use for the indications below </w:t>
            </w:r>
            <w:proofErr w:type="gramStart"/>
            <w:r w:rsidRPr="002D255E">
              <w:t>are</w:t>
            </w:r>
            <w:proofErr w:type="gramEnd"/>
            <w:r w:rsidRPr="002D255E">
              <w:t xml:space="preserve"> well established and supported by clinical specialists.</w:t>
            </w:r>
          </w:p>
          <w:p w14:paraId="6617E989" w14:textId="77777777" w:rsidR="00A9702A" w:rsidRPr="00A9702A" w:rsidRDefault="00724317" w:rsidP="00724317">
            <w:pPr>
              <w:jc w:val="both"/>
            </w:pPr>
            <w:r>
              <w:t xml:space="preserve">This agreement </w:t>
            </w:r>
            <w:r w:rsidRPr="002D255E">
              <w:t>does not cover treatment of can</w:t>
            </w:r>
            <w:r>
              <w:t>cer, or treatment of people under the age of 18 years</w:t>
            </w:r>
            <w:r w:rsidRPr="002D255E">
              <w:t>.</w:t>
            </w:r>
          </w:p>
        </w:tc>
      </w:tr>
      <w:tr w:rsidR="007B4C7F" w:rsidRPr="00F706BC" w14:paraId="59DD3867" w14:textId="77777777" w:rsidTr="00452E4B">
        <w:trPr>
          <w:tblCellSpacing w:w="20" w:type="dxa"/>
        </w:trPr>
        <w:tc>
          <w:tcPr>
            <w:tcW w:w="1934" w:type="dxa"/>
            <w:shd w:val="clear" w:color="auto" w:fill="000000"/>
          </w:tcPr>
          <w:p w14:paraId="146F1E13" w14:textId="77777777" w:rsidR="007B4C7F" w:rsidRPr="00F706BC" w:rsidRDefault="007B4C7F" w:rsidP="007B4C7F">
            <w:pPr>
              <w:rPr>
                <w:rFonts w:cs="Arial"/>
                <w:b/>
                <w:iCs/>
                <w:sz w:val="22"/>
                <w:szCs w:val="22"/>
              </w:rPr>
            </w:pPr>
            <w:r w:rsidRPr="00F706BC">
              <w:rPr>
                <w:rFonts w:cs="Arial"/>
                <w:b/>
                <w:iCs/>
                <w:sz w:val="22"/>
                <w:szCs w:val="22"/>
              </w:rPr>
              <w:t>Indication</w:t>
            </w:r>
          </w:p>
        </w:tc>
        <w:tc>
          <w:tcPr>
            <w:tcW w:w="8436" w:type="dxa"/>
            <w:shd w:val="clear" w:color="auto" w:fill="auto"/>
          </w:tcPr>
          <w:p w14:paraId="05E18663" w14:textId="77777777" w:rsidR="00724317" w:rsidRPr="002D255E" w:rsidRDefault="00724317" w:rsidP="00724317">
            <w:pPr>
              <w:spacing w:before="60" w:after="60"/>
              <w:rPr>
                <w:rFonts w:cs="Arial"/>
                <w:color w:val="000000"/>
                <w:lang w:eastAsia="en-GB"/>
              </w:rPr>
            </w:pPr>
            <w:r w:rsidRPr="002D255E">
              <w:rPr>
                <w:rFonts w:cs="Arial"/>
                <w:color w:val="000000"/>
                <w:lang w:eastAsia="en-GB"/>
              </w:rPr>
              <w:t>The licensed indications for methotrexate include:</w:t>
            </w:r>
          </w:p>
          <w:p w14:paraId="37ED4262" w14:textId="77777777" w:rsidR="00724317" w:rsidRPr="002D255E" w:rsidRDefault="00724317" w:rsidP="00724317">
            <w:pPr>
              <w:numPr>
                <w:ilvl w:val="0"/>
                <w:numId w:val="38"/>
              </w:numPr>
              <w:contextualSpacing/>
              <w:rPr>
                <w:rFonts w:cs="Arial"/>
                <w:color w:val="000000"/>
                <w:szCs w:val="16"/>
                <w:lang w:eastAsia="en-GB"/>
              </w:rPr>
            </w:pPr>
            <w:r w:rsidRPr="002D255E">
              <w:rPr>
                <w:rFonts w:cs="Arial"/>
                <w:color w:val="000000"/>
                <w:szCs w:val="16"/>
                <w:lang w:eastAsia="en-GB"/>
              </w:rPr>
              <w:t>Active rheumatoid arthritis</w:t>
            </w:r>
          </w:p>
          <w:p w14:paraId="241868D8" w14:textId="77777777" w:rsidR="00724317" w:rsidRPr="002D255E" w:rsidRDefault="00724317" w:rsidP="00724317">
            <w:pPr>
              <w:numPr>
                <w:ilvl w:val="0"/>
                <w:numId w:val="38"/>
              </w:numPr>
              <w:contextualSpacing/>
              <w:rPr>
                <w:rFonts w:cs="Arial"/>
                <w:color w:val="000000"/>
                <w:szCs w:val="16"/>
                <w:lang w:eastAsia="en-GB"/>
              </w:rPr>
            </w:pPr>
            <w:r w:rsidRPr="002D255E">
              <w:rPr>
                <w:rFonts w:cs="Arial"/>
                <w:color w:val="000000"/>
                <w:szCs w:val="16"/>
                <w:lang w:eastAsia="en-GB"/>
              </w:rPr>
              <w:t>Severe psoriasis</w:t>
            </w:r>
          </w:p>
          <w:p w14:paraId="577AE5A2" w14:textId="77777777" w:rsidR="00724317" w:rsidRDefault="00724317" w:rsidP="00724317">
            <w:pPr>
              <w:numPr>
                <w:ilvl w:val="0"/>
                <w:numId w:val="38"/>
              </w:numPr>
              <w:contextualSpacing/>
              <w:rPr>
                <w:rFonts w:cs="Arial"/>
                <w:color w:val="000000"/>
                <w:szCs w:val="16"/>
                <w:lang w:eastAsia="en-GB"/>
              </w:rPr>
            </w:pPr>
            <w:r w:rsidRPr="002D255E">
              <w:rPr>
                <w:rFonts w:cs="Arial"/>
                <w:color w:val="000000"/>
                <w:szCs w:val="16"/>
                <w:lang w:eastAsia="en-GB"/>
              </w:rPr>
              <w:t xml:space="preserve">Severe psoriatic arthritis </w:t>
            </w:r>
          </w:p>
          <w:p w14:paraId="20C8566A" w14:textId="77777777" w:rsidR="00A9702A" w:rsidRPr="002D255E" w:rsidRDefault="00A9702A" w:rsidP="00A9702A">
            <w:pPr>
              <w:ind w:left="360"/>
              <w:contextualSpacing/>
              <w:rPr>
                <w:rFonts w:cs="Arial"/>
                <w:color w:val="000000"/>
                <w:szCs w:val="16"/>
                <w:lang w:eastAsia="en-GB"/>
              </w:rPr>
            </w:pPr>
          </w:p>
          <w:p w14:paraId="40A7DCD3" w14:textId="77777777" w:rsidR="00FE2157" w:rsidRDefault="00724317" w:rsidP="00724317">
            <w:pPr>
              <w:rPr>
                <w:rFonts w:cs="Arial"/>
                <w:color w:val="000000"/>
                <w:lang w:eastAsia="en-GB"/>
              </w:rPr>
            </w:pPr>
            <w:r w:rsidRPr="002D255E">
              <w:rPr>
                <w:rFonts w:cs="Arial"/>
                <w:color w:val="000000"/>
                <w:lang w:eastAsia="en-GB"/>
              </w:rPr>
              <w:t xml:space="preserve">Licensed indications vary with brand. </w:t>
            </w:r>
          </w:p>
          <w:p w14:paraId="02CF6CF6" w14:textId="77777777" w:rsidR="00724317" w:rsidRPr="002D255E" w:rsidRDefault="00724317" w:rsidP="00724317">
            <w:pPr>
              <w:rPr>
                <w:rFonts w:cs="Arial"/>
                <w:color w:val="000000"/>
                <w:lang w:eastAsia="en-GB"/>
              </w:rPr>
            </w:pPr>
            <w:r w:rsidRPr="002D255E">
              <w:rPr>
                <w:rFonts w:cs="Arial"/>
                <w:color w:val="000000"/>
                <w:lang w:eastAsia="en-GB"/>
              </w:rPr>
              <w:t xml:space="preserve">See relevant </w:t>
            </w:r>
            <w:hyperlink r:id="rId9" w:history="1">
              <w:r w:rsidRPr="002D255E">
                <w:rPr>
                  <w:rStyle w:val="Hyperlink"/>
                  <w:rFonts w:cs="Arial"/>
                  <w:lang w:eastAsia="en-GB"/>
                </w:rPr>
                <w:t>summary of product characteristics</w:t>
              </w:r>
            </w:hyperlink>
            <w:r w:rsidRPr="002D255E">
              <w:rPr>
                <w:rFonts w:cs="Arial"/>
                <w:color w:val="000000"/>
                <w:lang w:eastAsia="en-GB"/>
              </w:rPr>
              <w:t xml:space="preserve"> for full details. </w:t>
            </w:r>
          </w:p>
          <w:p w14:paraId="6A93D8D4" w14:textId="77777777" w:rsidR="00724317" w:rsidRPr="002D255E" w:rsidRDefault="00724317" w:rsidP="00724317">
            <w:pPr>
              <w:rPr>
                <w:rFonts w:cs="Calibri"/>
                <w:color w:val="000000"/>
                <w:lang w:eastAsia="en-GB"/>
              </w:rPr>
            </w:pPr>
          </w:p>
          <w:p w14:paraId="44F23773" w14:textId="77777777" w:rsidR="00724317" w:rsidRPr="00724317" w:rsidRDefault="00724317" w:rsidP="00724317">
            <w:pPr>
              <w:spacing w:before="60" w:after="60"/>
              <w:rPr>
                <w:rFonts w:cs="Calibri"/>
                <w:color w:val="000000"/>
                <w:lang w:eastAsia="en-GB"/>
              </w:rPr>
            </w:pPr>
            <w:r w:rsidRPr="00724317">
              <w:rPr>
                <w:rFonts w:cs="Calibri"/>
                <w:color w:val="000000"/>
                <w:lang w:eastAsia="en-GB"/>
              </w:rPr>
              <w:t xml:space="preserve">This </w:t>
            </w:r>
            <w:r>
              <w:rPr>
                <w:rFonts w:cs="Calibri"/>
                <w:color w:val="000000"/>
                <w:lang w:eastAsia="en-GB"/>
              </w:rPr>
              <w:t>a</w:t>
            </w:r>
            <w:r w:rsidR="00A9702A">
              <w:rPr>
                <w:rFonts w:cs="Calibri"/>
                <w:color w:val="000000"/>
                <w:lang w:eastAsia="en-GB"/>
              </w:rPr>
              <w:t>rrangement</w:t>
            </w:r>
            <w:r>
              <w:rPr>
                <w:rFonts w:cs="Calibri"/>
                <w:color w:val="000000"/>
                <w:lang w:eastAsia="en-GB"/>
              </w:rPr>
              <w:t xml:space="preserve"> </w:t>
            </w:r>
            <w:r w:rsidRPr="00724317">
              <w:rPr>
                <w:rFonts w:cs="Calibri"/>
                <w:color w:val="000000"/>
                <w:lang w:eastAsia="en-GB"/>
              </w:rPr>
              <w:t xml:space="preserve">also includes treatment of chronic inflammatory conditions where off-label use of methotrexate is appropriate, including, </w:t>
            </w:r>
            <w:r w:rsidRPr="00724317">
              <w:rPr>
                <w:rFonts w:cs="Calibri"/>
                <w:color w:val="000000"/>
              </w:rPr>
              <w:t>but not limited to, the following specialities and conditions</w:t>
            </w:r>
            <w:r w:rsidRPr="00724317">
              <w:rPr>
                <w:rFonts w:cs="Calibri"/>
                <w:color w:val="000000"/>
                <w:lang w:eastAsia="en-GB"/>
              </w:rPr>
              <w:t>:</w:t>
            </w:r>
          </w:p>
          <w:p w14:paraId="1B461FFB" w14:textId="77777777" w:rsidR="00724317" w:rsidRPr="002D255E" w:rsidRDefault="00724317" w:rsidP="00724317">
            <w:pPr>
              <w:numPr>
                <w:ilvl w:val="0"/>
                <w:numId w:val="38"/>
              </w:numPr>
              <w:spacing w:before="60" w:after="60"/>
              <w:contextualSpacing/>
              <w:rPr>
                <w:rFonts w:cs="Arial"/>
                <w:color w:val="000000"/>
              </w:rPr>
            </w:pPr>
            <w:r w:rsidRPr="002D255E">
              <w:rPr>
                <w:rFonts w:cs="Arial"/>
                <w:color w:val="000000"/>
              </w:rPr>
              <w:t>Rheumatology (</w:t>
            </w:r>
            <w:proofErr w:type="gramStart"/>
            <w:r w:rsidRPr="002D255E">
              <w:rPr>
                <w:rFonts w:cs="Arial"/>
                <w:color w:val="000000"/>
              </w:rPr>
              <w:t>e.g.</w:t>
            </w:r>
            <w:proofErr w:type="gramEnd"/>
            <w:r w:rsidRPr="002D255E">
              <w:rPr>
                <w:rFonts w:cs="Arial"/>
                <w:color w:val="000000"/>
              </w:rPr>
              <w:t xml:space="preserve"> inflammatory arthritis, connective tissue disease,</w:t>
            </w:r>
            <w:r w:rsidRPr="00724317">
              <w:rPr>
                <w:rFonts w:cs="Calibri"/>
                <w:color w:val="000000"/>
                <w:lang w:eastAsia="en-GB"/>
              </w:rPr>
              <w:t xml:space="preserve"> vasculitis</w:t>
            </w:r>
            <w:r w:rsidRPr="002D255E">
              <w:rPr>
                <w:rFonts w:cs="Arial"/>
                <w:color w:val="000000"/>
              </w:rPr>
              <w:t>)</w:t>
            </w:r>
          </w:p>
          <w:p w14:paraId="6C45948E" w14:textId="77777777" w:rsidR="00622C63" w:rsidRDefault="00724317" w:rsidP="00A9702A">
            <w:pPr>
              <w:numPr>
                <w:ilvl w:val="0"/>
                <w:numId w:val="38"/>
              </w:numPr>
              <w:spacing w:before="60" w:after="60"/>
              <w:contextualSpacing/>
              <w:rPr>
                <w:rFonts w:cs="Arial"/>
                <w:color w:val="000000"/>
              </w:rPr>
            </w:pPr>
            <w:r w:rsidRPr="002D255E">
              <w:rPr>
                <w:rFonts w:cs="Arial"/>
                <w:color w:val="000000"/>
              </w:rPr>
              <w:t>Dermatology (e.g., severe eczema, bullous conditions)</w:t>
            </w:r>
          </w:p>
          <w:p w14:paraId="44610A84" w14:textId="77777777" w:rsidR="00A9702A" w:rsidRPr="00A9702A" w:rsidRDefault="00A9702A" w:rsidP="0053093F">
            <w:pPr>
              <w:spacing w:before="60" w:after="60"/>
              <w:contextualSpacing/>
              <w:rPr>
                <w:rFonts w:cs="Arial"/>
                <w:color w:val="000000"/>
              </w:rPr>
            </w:pPr>
            <w:r>
              <w:rPr>
                <w:rFonts w:cs="Arial"/>
                <w:color w:val="000000"/>
              </w:rPr>
              <w:t>It is appreciated that sub-cutaneous methotrexate is used in gastroenterology services, but this arrangement is only relevant to dermatology and rheumatology patients as these are the patients who are most likely to require long term managemen</w:t>
            </w:r>
            <w:r w:rsidR="0053093F">
              <w:rPr>
                <w:rFonts w:cs="Arial"/>
                <w:color w:val="000000"/>
              </w:rPr>
              <w:t>t with the sub-cutaneous preparation</w:t>
            </w:r>
          </w:p>
        </w:tc>
      </w:tr>
      <w:tr w:rsidR="004B51D1" w:rsidRPr="00F706BC" w14:paraId="494CAC73" w14:textId="77777777" w:rsidTr="00452E4B">
        <w:trPr>
          <w:tblCellSpacing w:w="20" w:type="dxa"/>
        </w:trPr>
        <w:tc>
          <w:tcPr>
            <w:tcW w:w="1934" w:type="dxa"/>
            <w:shd w:val="clear" w:color="auto" w:fill="000000"/>
          </w:tcPr>
          <w:p w14:paraId="16C9A814" w14:textId="77777777" w:rsidR="004B51D1" w:rsidRPr="00F706BC" w:rsidRDefault="004B51D1" w:rsidP="007B4C7F">
            <w:pPr>
              <w:rPr>
                <w:rFonts w:cs="Arial"/>
                <w:b/>
                <w:iCs/>
                <w:sz w:val="22"/>
                <w:szCs w:val="22"/>
              </w:rPr>
            </w:pPr>
            <w:r>
              <w:rPr>
                <w:rFonts w:cs="Arial"/>
                <w:b/>
                <w:iCs/>
                <w:sz w:val="22"/>
                <w:szCs w:val="22"/>
              </w:rPr>
              <w:t>Clinical monitoring</w:t>
            </w:r>
          </w:p>
        </w:tc>
        <w:tc>
          <w:tcPr>
            <w:tcW w:w="843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7"/>
              <w:gridCol w:w="4088"/>
            </w:tblGrid>
            <w:tr w:rsidR="004B51D1" w:rsidRPr="00C849B3" w14:paraId="7B9F7456" w14:textId="77777777" w:rsidTr="00C849B3">
              <w:tc>
                <w:tcPr>
                  <w:tcW w:w="4087" w:type="dxa"/>
                  <w:shd w:val="clear" w:color="auto" w:fill="auto"/>
                </w:tcPr>
                <w:p w14:paraId="5141C6E1" w14:textId="77777777" w:rsidR="004B51D1" w:rsidRPr="00C849B3" w:rsidRDefault="004B51D1" w:rsidP="00C849B3">
                  <w:pPr>
                    <w:keepNext/>
                    <w:spacing w:before="60" w:after="60"/>
                    <w:jc w:val="center"/>
                    <w:rPr>
                      <w:rFonts w:cs="Arial"/>
                      <w:b/>
                      <w:szCs w:val="24"/>
                      <w:lang w:eastAsia="en-GB"/>
                    </w:rPr>
                  </w:pPr>
                  <w:r w:rsidRPr="00C849B3">
                    <w:rPr>
                      <w:rFonts w:cs="Calibri"/>
                      <w:b/>
                      <w:szCs w:val="24"/>
                      <w:lang w:eastAsia="en-GB"/>
                    </w:rPr>
                    <w:t>Monitoring</w:t>
                  </w:r>
                </w:p>
              </w:tc>
              <w:tc>
                <w:tcPr>
                  <w:tcW w:w="4088" w:type="dxa"/>
                  <w:shd w:val="clear" w:color="auto" w:fill="auto"/>
                </w:tcPr>
                <w:p w14:paraId="637787BE" w14:textId="77777777" w:rsidR="004B51D1" w:rsidRPr="00C849B3" w:rsidRDefault="004B51D1" w:rsidP="00C849B3">
                  <w:pPr>
                    <w:spacing w:before="60" w:after="60"/>
                    <w:jc w:val="center"/>
                    <w:rPr>
                      <w:rFonts w:cs="Arial"/>
                      <w:b/>
                      <w:szCs w:val="24"/>
                      <w:lang w:eastAsia="en-GB"/>
                    </w:rPr>
                  </w:pPr>
                  <w:r w:rsidRPr="00C849B3">
                    <w:rPr>
                      <w:rFonts w:cs="Calibri"/>
                      <w:b/>
                      <w:szCs w:val="24"/>
                      <w:lang w:eastAsia="en-GB"/>
                    </w:rPr>
                    <w:t>Frequency</w:t>
                  </w:r>
                </w:p>
              </w:tc>
            </w:tr>
            <w:tr w:rsidR="004B51D1" w:rsidRPr="00C849B3" w14:paraId="0C531013" w14:textId="77777777" w:rsidTr="00C849B3">
              <w:tc>
                <w:tcPr>
                  <w:tcW w:w="4087" w:type="dxa"/>
                  <w:shd w:val="clear" w:color="auto" w:fill="auto"/>
                </w:tcPr>
                <w:p w14:paraId="2F3F1229" w14:textId="77777777" w:rsidR="004B51D1" w:rsidRPr="00C849B3" w:rsidRDefault="004B51D1" w:rsidP="00C849B3">
                  <w:pPr>
                    <w:pStyle w:val="ListParagraph"/>
                    <w:numPr>
                      <w:ilvl w:val="0"/>
                      <w:numId w:val="46"/>
                    </w:numPr>
                    <w:autoSpaceDE w:val="0"/>
                    <w:autoSpaceDN w:val="0"/>
                    <w:adjustRightInd w:val="0"/>
                    <w:spacing w:before="60" w:after="60"/>
                    <w:contextualSpacing/>
                    <w:rPr>
                      <w:rFonts w:cs="Calibri"/>
                      <w:color w:val="000000"/>
                      <w:lang w:eastAsia="en-GB"/>
                    </w:rPr>
                  </w:pPr>
                  <w:r w:rsidRPr="00C849B3">
                    <w:rPr>
                      <w:rFonts w:cs="Calibri"/>
                      <w:color w:val="000000"/>
                      <w:lang w:eastAsia="en-GB"/>
                    </w:rPr>
                    <w:t>F</w:t>
                  </w:r>
                  <w:r w:rsidR="0053093F">
                    <w:rPr>
                      <w:rFonts w:cs="Calibri"/>
                      <w:color w:val="000000"/>
                      <w:lang w:eastAsia="en-GB"/>
                    </w:rPr>
                    <w:t>ull Blood Count (FBC)</w:t>
                  </w:r>
                </w:p>
                <w:p w14:paraId="21A87FBF" w14:textId="77777777" w:rsidR="004B51D1" w:rsidRPr="00C849B3" w:rsidRDefault="004B51D1" w:rsidP="00C849B3">
                  <w:pPr>
                    <w:pStyle w:val="ListParagraph"/>
                    <w:numPr>
                      <w:ilvl w:val="0"/>
                      <w:numId w:val="46"/>
                    </w:numPr>
                    <w:autoSpaceDE w:val="0"/>
                    <w:autoSpaceDN w:val="0"/>
                    <w:adjustRightInd w:val="0"/>
                    <w:spacing w:before="60" w:after="60"/>
                    <w:contextualSpacing/>
                    <w:rPr>
                      <w:rFonts w:cs="Calibri"/>
                      <w:color w:val="000000"/>
                      <w:lang w:eastAsia="en-GB"/>
                    </w:rPr>
                  </w:pPr>
                  <w:r w:rsidRPr="00C849B3">
                    <w:rPr>
                      <w:rFonts w:cs="Calibri"/>
                      <w:color w:val="000000"/>
                      <w:lang w:eastAsia="en-GB"/>
                    </w:rPr>
                    <w:t>U</w:t>
                  </w:r>
                  <w:r w:rsidR="0053093F">
                    <w:rPr>
                      <w:rFonts w:cs="Calibri"/>
                      <w:color w:val="000000"/>
                      <w:lang w:eastAsia="en-GB"/>
                    </w:rPr>
                    <w:t>rea &amp; Electrolytes (U</w:t>
                  </w:r>
                  <w:r w:rsidRPr="00C849B3">
                    <w:rPr>
                      <w:rFonts w:cs="Calibri"/>
                      <w:color w:val="000000"/>
                      <w:lang w:eastAsia="en-GB"/>
                    </w:rPr>
                    <w:t>&amp;Es</w:t>
                  </w:r>
                  <w:r w:rsidR="0053093F">
                    <w:rPr>
                      <w:rFonts w:cs="Calibri"/>
                      <w:color w:val="000000"/>
                      <w:lang w:eastAsia="en-GB"/>
                    </w:rPr>
                    <w:t>)</w:t>
                  </w:r>
                  <w:r w:rsidRPr="00C849B3">
                    <w:rPr>
                      <w:rFonts w:cs="Calibri"/>
                      <w:color w:val="000000"/>
                      <w:lang w:eastAsia="en-GB"/>
                    </w:rPr>
                    <w:t xml:space="preserve"> including </w:t>
                  </w:r>
                  <w:proofErr w:type="gramStart"/>
                  <w:r w:rsidRPr="00C849B3">
                    <w:rPr>
                      <w:rFonts w:cs="Calibri"/>
                      <w:color w:val="000000"/>
                      <w:lang w:eastAsia="en-GB"/>
                    </w:rPr>
                    <w:t>creatinine</w:t>
                  </w:r>
                  <w:proofErr w:type="gramEnd"/>
                  <w:r w:rsidRPr="00C849B3">
                    <w:rPr>
                      <w:rFonts w:cs="Calibri"/>
                      <w:color w:val="000000"/>
                      <w:lang w:eastAsia="en-GB"/>
                    </w:rPr>
                    <w:t xml:space="preserve"> </w:t>
                  </w:r>
                </w:p>
                <w:p w14:paraId="5839757D" w14:textId="77777777" w:rsidR="004B51D1" w:rsidRPr="00C849B3" w:rsidRDefault="0053093F" w:rsidP="00C849B3">
                  <w:pPr>
                    <w:pStyle w:val="ListParagraph"/>
                    <w:numPr>
                      <w:ilvl w:val="0"/>
                      <w:numId w:val="46"/>
                    </w:numPr>
                    <w:autoSpaceDE w:val="0"/>
                    <w:autoSpaceDN w:val="0"/>
                    <w:adjustRightInd w:val="0"/>
                    <w:spacing w:before="60" w:after="60"/>
                    <w:contextualSpacing/>
                    <w:rPr>
                      <w:rFonts w:cs="Calibri"/>
                      <w:b/>
                      <w:lang w:eastAsia="en-GB"/>
                    </w:rPr>
                  </w:pPr>
                  <w:r>
                    <w:rPr>
                      <w:rFonts w:cs="Calibri"/>
                      <w:color w:val="000000"/>
                      <w:lang w:eastAsia="en-GB"/>
                    </w:rPr>
                    <w:t>Alanine Transaminase (</w:t>
                  </w:r>
                  <w:r w:rsidR="004B51D1" w:rsidRPr="00C849B3">
                    <w:rPr>
                      <w:rFonts w:cs="Calibri"/>
                      <w:color w:val="000000"/>
                      <w:lang w:eastAsia="en-GB"/>
                    </w:rPr>
                    <w:t>ALT</w:t>
                  </w:r>
                  <w:r>
                    <w:rPr>
                      <w:rFonts w:cs="Calibri"/>
                      <w:color w:val="000000"/>
                      <w:lang w:eastAsia="en-GB"/>
                    </w:rPr>
                    <w:t xml:space="preserve">)Aspartate </w:t>
                  </w:r>
                  <w:proofErr w:type="gramStart"/>
                  <w:r>
                    <w:rPr>
                      <w:rFonts w:cs="Calibri"/>
                      <w:color w:val="000000"/>
                      <w:lang w:eastAsia="en-GB"/>
                    </w:rPr>
                    <w:t>transferase(</w:t>
                  </w:r>
                  <w:proofErr w:type="gramEnd"/>
                  <w:r>
                    <w:rPr>
                      <w:rFonts w:cs="Calibri"/>
                      <w:color w:val="000000"/>
                      <w:lang w:eastAsia="en-GB"/>
                    </w:rPr>
                    <w:t>AST)</w:t>
                  </w:r>
                  <w:r w:rsidR="004B51D1" w:rsidRPr="00C849B3">
                    <w:rPr>
                      <w:rFonts w:cs="Calibri"/>
                      <w:color w:val="000000"/>
                      <w:lang w:eastAsia="en-GB"/>
                    </w:rPr>
                    <w:t xml:space="preserve"> and albumin</w:t>
                  </w:r>
                </w:p>
                <w:p w14:paraId="2F5D119B" w14:textId="77777777" w:rsidR="004B51D1" w:rsidRPr="00C849B3" w:rsidRDefault="004B51D1" w:rsidP="00C849B3">
                  <w:pPr>
                    <w:pStyle w:val="ListParagraph"/>
                    <w:numPr>
                      <w:ilvl w:val="0"/>
                      <w:numId w:val="46"/>
                    </w:numPr>
                    <w:autoSpaceDE w:val="0"/>
                    <w:autoSpaceDN w:val="0"/>
                    <w:adjustRightInd w:val="0"/>
                    <w:spacing w:before="60" w:after="60"/>
                    <w:contextualSpacing/>
                    <w:rPr>
                      <w:rFonts w:cs="Calibri"/>
                      <w:lang w:eastAsia="en-GB"/>
                    </w:rPr>
                  </w:pPr>
                  <w:r w:rsidRPr="00C849B3">
                    <w:rPr>
                      <w:rFonts w:cs="Calibri"/>
                      <w:lang w:eastAsia="en-GB"/>
                    </w:rPr>
                    <w:t>Rheumatology patients: C</w:t>
                  </w:r>
                  <w:r w:rsidR="0053093F">
                    <w:rPr>
                      <w:rFonts w:cs="Calibri"/>
                      <w:lang w:eastAsia="en-GB"/>
                    </w:rPr>
                    <w:t>-Reactive Protein (C</w:t>
                  </w:r>
                  <w:r w:rsidRPr="00C849B3">
                    <w:rPr>
                      <w:rFonts w:cs="Calibri"/>
                      <w:lang w:eastAsia="en-GB"/>
                    </w:rPr>
                    <w:t>RP</w:t>
                  </w:r>
                  <w:r w:rsidR="0053093F">
                    <w:rPr>
                      <w:rFonts w:cs="Calibri"/>
                      <w:lang w:eastAsia="en-GB"/>
                    </w:rPr>
                    <w:t>)</w:t>
                  </w:r>
                  <w:r w:rsidRPr="00C849B3">
                    <w:rPr>
                      <w:rFonts w:cs="Calibri"/>
                      <w:lang w:eastAsia="en-GB"/>
                    </w:rPr>
                    <w:t xml:space="preserve"> &amp;/or E</w:t>
                  </w:r>
                  <w:r w:rsidR="0053093F">
                    <w:rPr>
                      <w:rFonts w:cs="Calibri"/>
                      <w:lang w:eastAsia="en-GB"/>
                    </w:rPr>
                    <w:t>osinophil sedimentation rate (E</w:t>
                  </w:r>
                  <w:r w:rsidRPr="00C849B3">
                    <w:rPr>
                      <w:rFonts w:cs="Calibri"/>
                      <w:lang w:eastAsia="en-GB"/>
                    </w:rPr>
                    <w:t>SR</w:t>
                  </w:r>
                  <w:r w:rsidR="0053093F">
                    <w:rPr>
                      <w:rFonts w:cs="Calibri"/>
                      <w:lang w:eastAsia="en-GB"/>
                    </w:rPr>
                    <w:t>)</w:t>
                  </w:r>
                  <w:r w:rsidRPr="00C849B3">
                    <w:rPr>
                      <w:rFonts w:cs="Calibri"/>
                      <w:lang w:eastAsia="en-GB"/>
                    </w:rPr>
                    <w:t xml:space="preserve">; specialist to </w:t>
                  </w:r>
                  <w:proofErr w:type="gramStart"/>
                  <w:r w:rsidRPr="00C849B3">
                    <w:rPr>
                      <w:rFonts w:cs="Calibri"/>
                      <w:lang w:eastAsia="en-GB"/>
                    </w:rPr>
                    <w:t>confirm</w:t>
                  </w:r>
                  <w:proofErr w:type="gramEnd"/>
                  <w:r w:rsidRPr="00C849B3">
                    <w:rPr>
                      <w:rFonts w:cs="Calibri"/>
                      <w:lang w:eastAsia="en-GB"/>
                    </w:rPr>
                    <w:t xml:space="preserve"> </w:t>
                  </w:r>
                </w:p>
                <w:p w14:paraId="20792EF1" w14:textId="77777777" w:rsidR="004B51D1" w:rsidRPr="00C849B3" w:rsidRDefault="004B51D1" w:rsidP="0053093F">
                  <w:pPr>
                    <w:pStyle w:val="ListParagraph"/>
                    <w:numPr>
                      <w:ilvl w:val="0"/>
                      <w:numId w:val="46"/>
                    </w:numPr>
                    <w:autoSpaceDE w:val="0"/>
                    <w:autoSpaceDN w:val="0"/>
                    <w:adjustRightInd w:val="0"/>
                    <w:spacing w:before="60" w:after="60"/>
                    <w:contextualSpacing/>
                    <w:rPr>
                      <w:rFonts w:cs="Calibri"/>
                      <w:lang w:eastAsia="en-GB"/>
                    </w:rPr>
                  </w:pPr>
                  <w:r w:rsidRPr="00C849B3">
                    <w:rPr>
                      <w:rFonts w:cs="Calibri"/>
                      <w:lang w:eastAsia="en-GB"/>
                    </w:rPr>
                    <w:t>Psoriasis patients: serum</w:t>
                  </w:r>
                  <w:r w:rsidR="0053093F">
                    <w:rPr>
                      <w:rFonts w:cs="Calibri"/>
                      <w:lang w:eastAsia="en-GB"/>
                    </w:rPr>
                    <w:t xml:space="preserve"> Procollagen III N-terminal peptide (</w:t>
                  </w:r>
                  <w:r w:rsidRPr="00C849B3">
                    <w:rPr>
                      <w:rFonts w:cs="Calibri"/>
                      <w:lang w:eastAsia="en-GB"/>
                    </w:rPr>
                    <w:t>PIIINP</w:t>
                  </w:r>
                  <w:r w:rsidR="0053093F">
                    <w:rPr>
                      <w:rFonts w:cs="Calibri"/>
                      <w:lang w:eastAsia="en-GB"/>
                    </w:rPr>
                    <w:t>)</w:t>
                  </w:r>
                </w:p>
              </w:tc>
              <w:tc>
                <w:tcPr>
                  <w:tcW w:w="4088" w:type="dxa"/>
                  <w:shd w:val="clear" w:color="auto" w:fill="auto"/>
                </w:tcPr>
                <w:p w14:paraId="640A9FE7" w14:textId="77777777" w:rsidR="004B51D1" w:rsidRPr="00C849B3" w:rsidRDefault="004B51D1" w:rsidP="00C849B3">
                  <w:pPr>
                    <w:spacing w:before="60" w:after="60"/>
                    <w:rPr>
                      <w:rFonts w:cs="Calibri"/>
                      <w:iCs/>
                      <w:color w:val="000000"/>
                      <w:lang w:eastAsia="en-GB"/>
                    </w:rPr>
                  </w:pPr>
                  <w:r w:rsidRPr="00C849B3">
                    <w:rPr>
                      <w:rFonts w:cs="Calibri"/>
                      <w:iCs/>
                      <w:color w:val="000000"/>
                      <w:lang w:eastAsia="en-GB"/>
                    </w:rPr>
                    <w:t>At least every 12 weeks, and more frequently in patients at higher risk of toxicity, as advised by the specialist team.</w:t>
                  </w:r>
                </w:p>
                <w:p w14:paraId="06A53E48" w14:textId="77777777" w:rsidR="004B51D1" w:rsidRPr="00C849B3" w:rsidRDefault="004B51D1" w:rsidP="004B51D1">
                  <w:pPr>
                    <w:rPr>
                      <w:rFonts w:cs="Arial"/>
                      <w:b/>
                      <w:szCs w:val="24"/>
                      <w:lang w:eastAsia="en-GB"/>
                    </w:rPr>
                  </w:pPr>
                  <w:r w:rsidRPr="00C849B3">
                    <w:rPr>
                      <w:rFonts w:cs="Calibri"/>
                      <w:b/>
                      <w:iCs/>
                      <w:color w:val="000000"/>
                      <w:lang w:eastAsia="en-GB"/>
                    </w:rPr>
                    <w:t>The exact frequency of monitoring to be communicated by the specialist in all cases</w:t>
                  </w:r>
                  <w:r w:rsidRPr="00C849B3">
                    <w:rPr>
                      <w:rFonts w:cs="Calibri"/>
                      <w:iCs/>
                      <w:color w:val="000000"/>
                      <w:lang w:eastAsia="en-GB"/>
                    </w:rPr>
                    <w:t>.</w:t>
                  </w:r>
                </w:p>
              </w:tc>
            </w:tr>
          </w:tbl>
          <w:p w14:paraId="699C5A0E" w14:textId="77777777" w:rsidR="004B51D1" w:rsidRDefault="004B51D1" w:rsidP="00724317">
            <w:pPr>
              <w:spacing w:before="60" w:after="60"/>
              <w:rPr>
                <w:rFonts w:cs="Arial"/>
                <w:color w:val="000000"/>
                <w:lang w:eastAsia="en-GB"/>
              </w:rPr>
            </w:pPr>
          </w:p>
          <w:p w14:paraId="2E37AAEC" w14:textId="77777777" w:rsidR="0053093F" w:rsidRDefault="0053093F" w:rsidP="00724317">
            <w:pPr>
              <w:spacing w:before="60" w:after="60"/>
              <w:rPr>
                <w:rFonts w:cs="Arial"/>
                <w:color w:val="000000"/>
                <w:lang w:eastAsia="en-GB"/>
              </w:rPr>
            </w:pPr>
          </w:p>
          <w:p w14:paraId="28A4DF6D" w14:textId="77777777" w:rsidR="0053093F" w:rsidRDefault="0053093F" w:rsidP="00724317">
            <w:pPr>
              <w:spacing w:before="60" w:after="60"/>
              <w:rPr>
                <w:rFonts w:cs="Arial"/>
                <w:color w:val="000000"/>
                <w:lang w:eastAsia="en-GB"/>
              </w:rPr>
            </w:pPr>
          </w:p>
          <w:p w14:paraId="581C1B35" w14:textId="77777777" w:rsidR="0053093F" w:rsidRPr="002D255E" w:rsidRDefault="0053093F" w:rsidP="00724317">
            <w:pPr>
              <w:spacing w:before="60" w:after="60"/>
              <w:rPr>
                <w:rFonts w:cs="Arial"/>
                <w:color w:val="000000"/>
                <w:lang w:eastAsia="en-GB"/>
              </w:rPr>
            </w:pPr>
          </w:p>
        </w:tc>
      </w:tr>
      <w:tr w:rsidR="00724317" w:rsidRPr="00F706BC" w14:paraId="294C6535" w14:textId="77777777" w:rsidTr="00452E4B">
        <w:trPr>
          <w:tblCellSpacing w:w="20" w:type="dxa"/>
        </w:trPr>
        <w:tc>
          <w:tcPr>
            <w:tcW w:w="1934" w:type="dxa"/>
            <w:shd w:val="clear" w:color="auto" w:fill="000000"/>
          </w:tcPr>
          <w:p w14:paraId="1D809CB5" w14:textId="77777777" w:rsidR="0053093F" w:rsidRDefault="0053093F" w:rsidP="00724317">
            <w:pPr>
              <w:rPr>
                <w:rFonts w:cs="Arial"/>
                <w:b/>
                <w:iCs/>
              </w:rPr>
            </w:pPr>
          </w:p>
          <w:p w14:paraId="6A0898EE" w14:textId="77777777" w:rsidR="0053093F" w:rsidRDefault="0053093F" w:rsidP="00724317">
            <w:pPr>
              <w:rPr>
                <w:rFonts w:cs="Arial"/>
                <w:b/>
                <w:iCs/>
              </w:rPr>
            </w:pPr>
          </w:p>
          <w:p w14:paraId="66DFBFBF" w14:textId="77777777" w:rsidR="0053093F" w:rsidRDefault="0053093F" w:rsidP="00724317">
            <w:pPr>
              <w:rPr>
                <w:rFonts w:cs="Arial"/>
                <w:b/>
                <w:iCs/>
              </w:rPr>
            </w:pPr>
          </w:p>
          <w:p w14:paraId="30CBE1B2" w14:textId="77777777" w:rsidR="0053093F" w:rsidRDefault="0053093F" w:rsidP="00724317">
            <w:pPr>
              <w:rPr>
                <w:rFonts w:cs="Arial"/>
                <w:b/>
                <w:iCs/>
              </w:rPr>
            </w:pPr>
          </w:p>
          <w:p w14:paraId="189E454E" w14:textId="77777777" w:rsidR="001229B5" w:rsidRPr="00F706BC" w:rsidRDefault="001229B5" w:rsidP="00724317">
            <w:pPr>
              <w:rPr>
                <w:rFonts w:cs="Arial"/>
                <w:b/>
                <w:iCs/>
                <w:sz w:val="22"/>
                <w:szCs w:val="22"/>
              </w:rPr>
            </w:pPr>
            <w:r w:rsidRPr="00F27EF4">
              <w:rPr>
                <w:rFonts w:cs="Arial"/>
                <w:b/>
                <w:iCs/>
              </w:rPr>
              <w:lastRenderedPageBreak/>
              <w:t>Specialist’s Responsibilities</w:t>
            </w:r>
          </w:p>
        </w:tc>
        <w:tc>
          <w:tcPr>
            <w:tcW w:w="8436" w:type="dxa"/>
            <w:shd w:val="clear" w:color="auto" w:fill="auto"/>
          </w:tcPr>
          <w:p w14:paraId="0AD57A6F" w14:textId="77777777" w:rsidR="001229B5" w:rsidRPr="00C849B3" w:rsidRDefault="007B5BC4" w:rsidP="001229B5">
            <w:pPr>
              <w:pStyle w:val="ListParagraph"/>
              <w:numPr>
                <w:ilvl w:val="0"/>
                <w:numId w:val="39"/>
              </w:numPr>
              <w:spacing w:before="60" w:after="60"/>
              <w:contextualSpacing/>
              <w:rPr>
                <w:rFonts w:cs="Calibri"/>
                <w:szCs w:val="24"/>
                <w:lang w:eastAsia="en-GB"/>
              </w:rPr>
            </w:pPr>
            <w:r w:rsidRPr="00CC352C">
              <w:rPr>
                <w:rFonts w:cs="Calibri"/>
                <w:b/>
                <w:szCs w:val="24"/>
                <w:lang w:eastAsia="en-GB"/>
              </w:rPr>
              <w:lastRenderedPageBreak/>
              <w:t>P</w:t>
            </w:r>
            <w:r w:rsidR="009F59EF" w:rsidRPr="00CC352C">
              <w:rPr>
                <w:rFonts w:cs="Calibri"/>
                <w:b/>
                <w:szCs w:val="24"/>
                <w:lang w:eastAsia="en-GB"/>
              </w:rPr>
              <w:t xml:space="preserve">rescribing of sub- cutaneous </w:t>
            </w:r>
            <w:r w:rsidR="004B51D1" w:rsidRPr="00CC352C">
              <w:rPr>
                <w:rFonts w:cs="Calibri"/>
                <w:b/>
                <w:szCs w:val="24"/>
                <w:lang w:eastAsia="en-GB"/>
              </w:rPr>
              <w:t>methotrexate</w:t>
            </w:r>
            <w:r w:rsidR="001229B5" w:rsidRPr="00CC352C">
              <w:rPr>
                <w:rFonts w:cs="Calibri"/>
                <w:b/>
                <w:szCs w:val="24"/>
                <w:lang w:eastAsia="en-GB"/>
              </w:rPr>
              <w:t xml:space="preserve"> remains</w:t>
            </w:r>
            <w:r w:rsidR="009F59EF" w:rsidRPr="00CC352C">
              <w:rPr>
                <w:rFonts w:cs="Calibri"/>
                <w:b/>
                <w:szCs w:val="24"/>
                <w:lang w:eastAsia="en-GB"/>
              </w:rPr>
              <w:t xml:space="preserve"> the responsibility of the specialist team throughout the </w:t>
            </w:r>
            <w:r w:rsidR="00452E4B" w:rsidRPr="00CC352C">
              <w:rPr>
                <w:rFonts w:cs="Calibri"/>
                <w:b/>
                <w:szCs w:val="24"/>
                <w:lang w:eastAsia="en-GB"/>
              </w:rPr>
              <w:t>patient’s</w:t>
            </w:r>
            <w:r w:rsidR="009F59EF" w:rsidRPr="00CC352C">
              <w:rPr>
                <w:rFonts w:cs="Calibri"/>
                <w:b/>
                <w:szCs w:val="24"/>
                <w:lang w:eastAsia="en-GB"/>
              </w:rPr>
              <w:t xml:space="preserve"> treatment</w:t>
            </w:r>
            <w:r w:rsidR="001229B5" w:rsidRPr="00C849B3">
              <w:rPr>
                <w:rFonts w:cs="Calibri"/>
                <w:szCs w:val="24"/>
                <w:lang w:eastAsia="en-GB"/>
              </w:rPr>
              <w:t xml:space="preserve">. This </w:t>
            </w:r>
            <w:proofErr w:type="gramStart"/>
            <w:r w:rsidR="001229B5" w:rsidRPr="00C849B3">
              <w:rPr>
                <w:rFonts w:cs="Calibri"/>
                <w:szCs w:val="24"/>
                <w:lang w:eastAsia="en-GB"/>
              </w:rPr>
              <w:t>includes</w:t>
            </w:r>
            <w:proofErr w:type="gramEnd"/>
          </w:p>
          <w:p w14:paraId="3AC6B789" w14:textId="77777777" w:rsidR="001229B5" w:rsidRPr="00C849B3" w:rsidRDefault="001229B5" w:rsidP="001229B5">
            <w:pPr>
              <w:pStyle w:val="ListParagraph"/>
              <w:numPr>
                <w:ilvl w:val="1"/>
                <w:numId w:val="39"/>
              </w:numPr>
              <w:spacing w:before="60" w:after="60"/>
              <w:contextualSpacing/>
              <w:rPr>
                <w:rFonts w:cs="Calibri"/>
                <w:szCs w:val="24"/>
                <w:lang w:eastAsia="en-GB"/>
              </w:rPr>
            </w:pPr>
            <w:r w:rsidRPr="00C849B3">
              <w:rPr>
                <w:rFonts w:cs="Calibri"/>
                <w:szCs w:val="24"/>
                <w:lang w:eastAsia="en-GB"/>
              </w:rPr>
              <w:t>Initial prescribing through the medical day unit</w:t>
            </w:r>
            <w:r w:rsidR="00EA52F6">
              <w:rPr>
                <w:rFonts w:cs="Calibri"/>
                <w:szCs w:val="24"/>
                <w:lang w:eastAsia="en-GB"/>
              </w:rPr>
              <w:t>(s)</w:t>
            </w:r>
            <w:r w:rsidRPr="00C849B3">
              <w:rPr>
                <w:rFonts w:cs="Calibri"/>
                <w:szCs w:val="24"/>
                <w:lang w:eastAsia="en-GB"/>
              </w:rPr>
              <w:t xml:space="preserve"> until stable</w:t>
            </w:r>
          </w:p>
          <w:p w14:paraId="747BD9FC" w14:textId="77777777" w:rsidR="001229B5" w:rsidRDefault="001229B5" w:rsidP="001229B5">
            <w:pPr>
              <w:pStyle w:val="ListParagraph"/>
              <w:numPr>
                <w:ilvl w:val="1"/>
                <w:numId w:val="39"/>
              </w:numPr>
              <w:spacing w:before="60" w:after="60"/>
              <w:contextualSpacing/>
              <w:rPr>
                <w:rFonts w:cs="Calibri"/>
                <w:szCs w:val="24"/>
                <w:lang w:eastAsia="en-GB"/>
              </w:rPr>
            </w:pPr>
            <w:r w:rsidRPr="00C849B3">
              <w:rPr>
                <w:rFonts w:cs="Calibri"/>
                <w:szCs w:val="24"/>
                <w:lang w:eastAsia="en-GB"/>
              </w:rPr>
              <w:lastRenderedPageBreak/>
              <w:t>Prescribing via homecare prescriptions in line with Trust policy</w:t>
            </w:r>
          </w:p>
          <w:p w14:paraId="4E6682DF" w14:textId="77777777" w:rsidR="00CC352C" w:rsidRPr="00CC352C" w:rsidRDefault="00CC352C" w:rsidP="00CC352C">
            <w:pPr>
              <w:pStyle w:val="ListParagraph"/>
              <w:numPr>
                <w:ilvl w:val="0"/>
                <w:numId w:val="39"/>
              </w:numPr>
              <w:spacing w:before="60" w:after="60"/>
              <w:contextualSpacing/>
              <w:rPr>
                <w:rFonts w:cs="Calibri"/>
                <w:szCs w:val="24"/>
                <w:lang w:eastAsia="en-GB"/>
              </w:rPr>
            </w:pPr>
            <w:r w:rsidRPr="00CC352C">
              <w:rPr>
                <w:rFonts w:cs="Calibri"/>
                <w:b/>
                <w:szCs w:val="24"/>
                <w:lang w:eastAsia="en-GB"/>
              </w:rPr>
              <w:t xml:space="preserve">The </w:t>
            </w:r>
            <w:proofErr w:type="gramStart"/>
            <w:r w:rsidRPr="00CC352C">
              <w:rPr>
                <w:rFonts w:cs="Calibri"/>
                <w:b/>
                <w:szCs w:val="24"/>
                <w:lang w:eastAsia="en-GB"/>
              </w:rPr>
              <w:t>initial  phlebotomy</w:t>
            </w:r>
            <w:proofErr w:type="gramEnd"/>
            <w:r w:rsidRPr="00CC352C">
              <w:rPr>
                <w:rFonts w:cs="Calibri"/>
                <w:b/>
                <w:szCs w:val="24"/>
                <w:lang w:eastAsia="en-GB"/>
              </w:rPr>
              <w:t xml:space="preserve"> service</w:t>
            </w:r>
            <w:r w:rsidRPr="00C849B3">
              <w:rPr>
                <w:rFonts w:cs="Calibri"/>
                <w:szCs w:val="24"/>
                <w:lang w:eastAsia="en-GB"/>
              </w:rPr>
              <w:t xml:space="preserve"> ( taking of patients’ bloods)  in line with agreed monitoring schedule until responsibility transferred to GP ( usually after THREE months) </w:t>
            </w:r>
          </w:p>
          <w:p w14:paraId="4DB77542" w14:textId="77777777" w:rsidR="009C4199" w:rsidRPr="00CC352C" w:rsidRDefault="009C4199" w:rsidP="00CC352C">
            <w:pPr>
              <w:pStyle w:val="ListParagraph"/>
              <w:numPr>
                <w:ilvl w:val="0"/>
                <w:numId w:val="39"/>
              </w:numPr>
              <w:spacing w:before="60" w:after="60"/>
              <w:contextualSpacing/>
              <w:rPr>
                <w:rFonts w:cs="Calibri"/>
                <w:b/>
                <w:szCs w:val="24"/>
                <w:lang w:eastAsia="en-GB"/>
              </w:rPr>
            </w:pPr>
            <w:r w:rsidRPr="00CC352C">
              <w:rPr>
                <w:rFonts w:cs="Calibri"/>
                <w:b/>
                <w:szCs w:val="24"/>
                <w:lang w:eastAsia="en-GB"/>
              </w:rPr>
              <w:t xml:space="preserve">Monitoring of the blood test results remains the responsibility of the specialist team throughout the patients </w:t>
            </w:r>
            <w:proofErr w:type="gramStart"/>
            <w:r w:rsidRPr="00CC352C">
              <w:rPr>
                <w:rFonts w:cs="Calibri"/>
                <w:b/>
                <w:szCs w:val="24"/>
                <w:lang w:eastAsia="en-GB"/>
              </w:rPr>
              <w:t>treatment</w:t>
            </w:r>
            <w:proofErr w:type="gramEnd"/>
          </w:p>
          <w:p w14:paraId="121A536D" w14:textId="77777777" w:rsidR="001229B5" w:rsidRPr="00C849B3" w:rsidRDefault="001229B5" w:rsidP="001229B5">
            <w:pPr>
              <w:pStyle w:val="ListParagraph"/>
              <w:numPr>
                <w:ilvl w:val="0"/>
                <w:numId w:val="39"/>
              </w:numPr>
              <w:spacing w:before="60" w:after="60"/>
              <w:contextualSpacing/>
              <w:rPr>
                <w:rFonts w:cs="Calibri"/>
                <w:szCs w:val="24"/>
                <w:lang w:eastAsia="en-GB"/>
              </w:rPr>
            </w:pPr>
            <w:r w:rsidRPr="00C849B3">
              <w:rPr>
                <w:rFonts w:cs="Calibri"/>
                <w:szCs w:val="24"/>
                <w:lang w:eastAsia="en-GB"/>
              </w:rPr>
              <w:t xml:space="preserve">Training of the patient to </w:t>
            </w:r>
            <w:r w:rsidR="007B5BC4" w:rsidRPr="00C849B3">
              <w:rPr>
                <w:rFonts w:cs="Calibri"/>
                <w:szCs w:val="24"/>
                <w:lang w:eastAsia="en-GB"/>
              </w:rPr>
              <w:t>enable</w:t>
            </w:r>
            <w:r w:rsidRPr="00C849B3">
              <w:rPr>
                <w:rFonts w:cs="Calibri"/>
                <w:szCs w:val="24"/>
                <w:lang w:eastAsia="en-GB"/>
              </w:rPr>
              <w:t xml:space="preserve"> self- administration </w:t>
            </w:r>
            <w:r w:rsidR="007B5BC4" w:rsidRPr="00C849B3">
              <w:rPr>
                <w:rFonts w:cs="Calibri"/>
                <w:szCs w:val="24"/>
                <w:lang w:eastAsia="en-GB"/>
              </w:rPr>
              <w:t xml:space="preserve">of sub-cutaneous </w:t>
            </w:r>
            <w:proofErr w:type="gramStart"/>
            <w:r w:rsidR="007B5BC4" w:rsidRPr="00C849B3">
              <w:rPr>
                <w:rFonts w:cs="Calibri"/>
                <w:szCs w:val="24"/>
                <w:lang w:eastAsia="en-GB"/>
              </w:rPr>
              <w:t>methotrexate</w:t>
            </w:r>
            <w:proofErr w:type="gramEnd"/>
            <w:r w:rsidR="007B5BC4" w:rsidRPr="00C849B3">
              <w:rPr>
                <w:rFonts w:cs="Calibri"/>
                <w:szCs w:val="24"/>
                <w:lang w:eastAsia="en-GB"/>
              </w:rPr>
              <w:t xml:space="preserve"> </w:t>
            </w:r>
          </w:p>
          <w:p w14:paraId="16FF2609" w14:textId="77777777" w:rsidR="00067D27" w:rsidRPr="00CC352C" w:rsidRDefault="00067D27" w:rsidP="00724317">
            <w:pPr>
              <w:pStyle w:val="ListParagraph"/>
              <w:numPr>
                <w:ilvl w:val="0"/>
                <w:numId w:val="39"/>
              </w:numPr>
              <w:spacing w:before="60" w:after="60"/>
              <w:contextualSpacing/>
              <w:rPr>
                <w:rFonts w:cs="Calibri"/>
                <w:szCs w:val="24"/>
                <w:lang w:eastAsia="en-GB"/>
              </w:rPr>
            </w:pPr>
            <w:r w:rsidRPr="00CC352C">
              <w:rPr>
                <w:rFonts w:cs="Calibri"/>
                <w:szCs w:val="24"/>
                <w:lang w:eastAsia="en-GB"/>
              </w:rPr>
              <w:t>E</w:t>
            </w:r>
            <w:r w:rsidR="00CC352C">
              <w:rPr>
                <w:rFonts w:cs="Calibri"/>
                <w:szCs w:val="24"/>
                <w:lang w:eastAsia="en-GB"/>
              </w:rPr>
              <w:t xml:space="preserve">nsuring that </w:t>
            </w:r>
            <w:r w:rsidRPr="00CC352C">
              <w:rPr>
                <w:rFonts w:cs="Calibri"/>
                <w:szCs w:val="24"/>
                <w:lang w:eastAsia="en-GB"/>
              </w:rPr>
              <w:t xml:space="preserve">the patient is aware of their responsibilities to </w:t>
            </w:r>
            <w:r w:rsidR="009C4199" w:rsidRPr="00CC352C">
              <w:rPr>
                <w:rFonts w:cs="Calibri"/>
                <w:szCs w:val="24"/>
                <w:lang w:eastAsia="en-GB"/>
              </w:rPr>
              <w:t xml:space="preserve">attend regular phlebotomy appointments at their GP </w:t>
            </w:r>
            <w:r w:rsidR="00CC352C" w:rsidRPr="00CC352C">
              <w:rPr>
                <w:rFonts w:cs="Calibri"/>
                <w:szCs w:val="24"/>
                <w:lang w:eastAsia="en-GB"/>
              </w:rPr>
              <w:t>practice</w:t>
            </w:r>
            <w:r w:rsidR="00010BDB">
              <w:rPr>
                <w:rFonts w:cs="Calibri"/>
                <w:szCs w:val="24"/>
                <w:lang w:eastAsia="en-GB"/>
              </w:rPr>
              <w:t xml:space="preserve">. Also outline consequences, </w:t>
            </w:r>
            <w:proofErr w:type="gramStart"/>
            <w:r w:rsidR="00010BDB">
              <w:rPr>
                <w:rFonts w:cs="Calibri"/>
                <w:szCs w:val="24"/>
                <w:lang w:eastAsia="en-GB"/>
              </w:rPr>
              <w:t>i.e.</w:t>
            </w:r>
            <w:proofErr w:type="gramEnd"/>
            <w:r w:rsidR="00010BDB">
              <w:rPr>
                <w:rFonts w:cs="Calibri"/>
                <w:szCs w:val="24"/>
                <w:lang w:eastAsia="en-GB"/>
              </w:rPr>
              <w:t xml:space="preserve"> no further supplies of medication will be authorised without appropriate blood results being available</w:t>
            </w:r>
          </w:p>
          <w:p w14:paraId="5562EBE7" w14:textId="77777777" w:rsidR="00067D27" w:rsidRDefault="00D41914" w:rsidP="00724317">
            <w:pPr>
              <w:pStyle w:val="ListParagraph"/>
              <w:numPr>
                <w:ilvl w:val="0"/>
                <w:numId w:val="39"/>
              </w:numPr>
              <w:spacing w:before="60" w:after="60"/>
              <w:contextualSpacing/>
              <w:rPr>
                <w:rFonts w:cs="Calibri"/>
                <w:szCs w:val="24"/>
                <w:lang w:eastAsia="en-GB"/>
              </w:rPr>
            </w:pPr>
            <w:r w:rsidRPr="00CC352C">
              <w:rPr>
                <w:rFonts w:cs="Calibri"/>
                <w:szCs w:val="24"/>
                <w:lang w:eastAsia="en-GB"/>
              </w:rPr>
              <w:t xml:space="preserve">Provide </w:t>
            </w:r>
            <w:r w:rsidR="009C4199" w:rsidRPr="00CC352C">
              <w:rPr>
                <w:rFonts w:cs="Arial"/>
                <w:lang w:eastAsia="en-GB"/>
              </w:rPr>
              <w:t>phlebotomy form(s</w:t>
            </w:r>
            <w:proofErr w:type="gramStart"/>
            <w:r w:rsidR="009C4199" w:rsidRPr="00CC352C">
              <w:rPr>
                <w:rFonts w:cs="Arial"/>
                <w:lang w:eastAsia="en-GB"/>
              </w:rPr>
              <w:t xml:space="preserve">) </w:t>
            </w:r>
            <w:r w:rsidRPr="00CC352C">
              <w:rPr>
                <w:rFonts w:cs="Calibri"/>
                <w:szCs w:val="24"/>
                <w:lang w:eastAsia="en-GB"/>
              </w:rPr>
              <w:t>,</w:t>
            </w:r>
            <w:proofErr w:type="gramEnd"/>
            <w:r w:rsidRPr="00CC352C">
              <w:rPr>
                <w:rFonts w:cs="Calibri"/>
                <w:szCs w:val="24"/>
                <w:lang w:eastAsia="en-GB"/>
              </w:rPr>
              <w:t xml:space="preserve"> </w:t>
            </w:r>
            <w:r w:rsidR="00BB6811" w:rsidRPr="00CC352C">
              <w:rPr>
                <w:rFonts w:cs="Calibri"/>
                <w:szCs w:val="24"/>
                <w:lang w:eastAsia="en-GB"/>
              </w:rPr>
              <w:t xml:space="preserve">completed and with  the </w:t>
            </w:r>
            <w:r w:rsidRPr="00CC352C">
              <w:rPr>
                <w:rFonts w:cs="Calibri"/>
                <w:szCs w:val="24"/>
                <w:lang w:eastAsia="en-GB"/>
              </w:rPr>
              <w:t xml:space="preserve">date that </w:t>
            </w:r>
            <w:r w:rsidR="00BB6811" w:rsidRPr="00CC352C">
              <w:rPr>
                <w:rFonts w:cs="Calibri"/>
                <w:szCs w:val="24"/>
                <w:lang w:eastAsia="en-GB"/>
              </w:rPr>
              <w:t>an</w:t>
            </w:r>
            <w:r w:rsidRPr="00CC352C">
              <w:rPr>
                <w:rFonts w:cs="Calibri"/>
                <w:szCs w:val="24"/>
                <w:lang w:eastAsia="en-GB"/>
              </w:rPr>
              <w:t xml:space="preserve"> appointment </w:t>
            </w:r>
            <w:r w:rsidR="00BB6811" w:rsidRPr="00CC352C">
              <w:rPr>
                <w:rFonts w:cs="Calibri"/>
                <w:szCs w:val="24"/>
                <w:lang w:eastAsia="en-GB"/>
              </w:rPr>
              <w:t xml:space="preserve">for a blood test at their GP practice is required, </w:t>
            </w:r>
            <w:r w:rsidRPr="00CC352C">
              <w:rPr>
                <w:rFonts w:cs="Calibri"/>
                <w:szCs w:val="24"/>
                <w:lang w:eastAsia="en-GB"/>
              </w:rPr>
              <w:t xml:space="preserve"> to</w:t>
            </w:r>
            <w:r w:rsidR="00067D27" w:rsidRPr="00CC352C">
              <w:rPr>
                <w:rFonts w:cs="Calibri"/>
                <w:szCs w:val="24"/>
                <w:lang w:eastAsia="en-GB"/>
              </w:rPr>
              <w:t xml:space="preserve"> </w:t>
            </w:r>
            <w:r w:rsidRPr="00CC352C">
              <w:rPr>
                <w:rFonts w:cs="Calibri"/>
                <w:szCs w:val="24"/>
                <w:lang w:eastAsia="en-GB"/>
              </w:rPr>
              <w:t xml:space="preserve">enable blood </w:t>
            </w:r>
            <w:r w:rsidR="00BB6811" w:rsidRPr="00CC352C">
              <w:rPr>
                <w:rFonts w:cs="Calibri"/>
                <w:szCs w:val="24"/>
                <w:lang w:eastAsia="en-GB"/>
              </w:rPr>
              <w:t>monitoring</w:t>
            </w:r>
            <w:r w:rsidR="00067D27" w:rsidRPr="00CC352C">
              <w:rPr>
                <w:rFonts w:cs="Calibri"/>
                <w:szCs w:val="24"/>
                <w:lang w:eastAsia="en-GB"/>
              </w:rPr>
              <w:t xml:space="preserve"> </w:t>
            </w:r>
          </w:p>
          <w:p w14:paraId="4F00E571" w14:textId="77777777" w:rsidR="008B5EDE" w:rsidRPr="00CC352C" w:rsidRDefault="008B5EDE" w:rsidP="00724317">
            <w:pPr>
              <w:pStyle w:val="ListParagraph"/>
              <w:numPr>
                <w:ilvl w:val="0"/>
                <w:numId w:val="39"/>
              </w:numPr>
              <w:spacing w:before="60" w:after="60"/>
              <w:contextualSpacing/>
              <w:rPr>
                <w:rFonts w:cs="Calibri"/>
                <w:szCs w:val="24"/>
                <w:lang w:eastAsia="en-GB"/>
              </w:rPr>
            </w:pPr>
            <w:r>
              <w:rPr>
                <w:rFonts w:cs="Calibri"/>
                <w:szCs w:val="24"/>
                <w:lang w:eastAsia="en-GB"/>
              </w:rPr>
              <w:t xml:space="preserve">Contacting patients when there are no phlebotomy results available to review, </w:t>
            </w:r>
            <w:proofErr w:type="gramStart"/>
            <w:r>
              <w:rPr>
                <w:rFonts w:cs="Calibri"/>
                <w:szCs w:val="24"/>
                <w:lang w:eastAsia="en-GB"/>
              </w:rPr>
              <w:t>i.e.</w:t>
            </w:r>
            <w:proofErr w:type="gramEnd"/>
            <w:r>
              <w:rPr>
                <w:rFonts w:cs="Calibri"/>
                <w:szCs w:val="24"/>
                <w:lang w:eastAsia="en-GB"/>
              </w:rPr>
              <w:t xml:space="preserve"> those who fail to attend GP practice. </w:t>
            </w:r>
          </w:p>
          <w:p w14:paraId="706F08CC" w14:textId="77777777" w:rsidR="007B5BC4" w:rsidRPr="008B5EDE" w:rsidRDefault="0053093F" w:rsidP="008B5EDE">
            <w:pPr>
              <w:pStyle w:val="ListParagraph"/>
              <w:numPr>
                <w:ilvl w:val="0"/>
                <w:numId w:val="39"/>
              </w:numPr>
              <w:spacing w:before="60" w:after="60"/>
              <w:contextualSpacing/>
              <w:rPr>
                <w:rFonts w:cs="Calibri"/>
                <w:szCs w:val="24"/>
                <w:lang w:eastAsia="en-GB"/>
              </w:rPr>
            </w:pPr>
            <w:r>
              <w:rPr>
                <w:rFonts w:cs="Calibri"/>
                <w:szCs w:val="24"/>
                <w:lang w:eastAsia="en-GB"/>
              </w:rPr>
              <w:t xml:space="preserve">Prescribing of folic acid - </w:t>
            </w:r>
            <w:r w:rsidRPr="0053093F">
              <w:rPr>
                <w:rFonts w:cs="Arial"/>
                <w:lang w:eastAsia="en-GB"/>
              </w:rPr>
              <w:t>Patients should be prescribed folic acid 5mg, usually ONCE weekly, to be taken preferably the day after methotrexate.</w:t>
            </w:r>
            <w:r>
              <w:rPr>
                <w:rFonts w:cs="Arial"/>
                <w:lang w:eastAsia="en-GB"/>
              </w:rPr>
              <w:t xml:space="preserve"> </w:t>
            </w:r>
            <w:r w:rsidRPr="0053093F">
              <w:rPr>
                <w:rFonts w:cs="Arial"/>
                <w:lang w:eastAsia="en-GB"/>
              </w:rPr>
              <w:t xml:space="preserve">In some </w:t>
            </w:r>
            <w:proofErr w:type="gramStart"/>
            <w:r w:rsidRPr="0053093F">
              <w:rPr>
                <w:rFonts w:cs="Arial"/>
                <w:lang w:eastAsia="en-GB"/>
              </w:rPr>
              <w:t>cases</w:t>
            </w:r>
            <w:proofErr w:type="gramEnd"/>
            <w:r w:rsidRPr="0053093F">
              <w:rPr>
                <w:rFonts w:cs="Arial"/>
                <w:lang w:eastAsia="en-GB"/>
              </w:rPr>
              <w:t xml:space="preserve"> the specialist may decide that a different dose of folic acid is required.</w:t>
            </w:r>
            <w:r>
              <w:rPr>
                <w:rFonts w:cs="Arial"/>
                <w:lang w:eastAsia="en-GB"/>
              </w:rPr>
              <w:t xml:space="preserve"> </w:t>
            </w:r>
            <w:r w:rsidRPr="0053093F">
              <w:rPr>
                <w:rFonts w:cs="Arial"/>
                <w:lang w:eastAsia="en-GB"/>
              </w:rPr>
              <w:t xml:space="preserve">Folic acid should not be taken on the same day as </w:t>
            </w:r>
            <w:proofErr w:type="gramStart"/>
            <w:r w:rsidRPr="0053093F">
              <w:rPr>
                <w:rFonts w:cs="Arial"/>
                <w:lang w:eastAsia="en-GB"/>
              </w:rPr>
              <w:t>methotrexate</w:t>
            </w:r>
            <w:proofErr w:type="gramEnd"/>
          </w:p>
          <w:p w14:paraId="6EB177C3" w14:textId="77777777" w:rsidR="00724317" w:rsidRPr="00C849B3" w:rsidRDefault="00724317" w:rsidP="0053093F">
            <w:pPr>
              <w:pStyle w:val="ListParagraph"/>
              <w:spacing w:before="60" w:after="60"/>
              <w:ind w:left="0"/>
              <w:contextualSpacing/>
              <w:rPr>
                <w:rFonts w:cs="Calibri"/>
                <w:szCs w:val="24"/>
                <w:lang w:eastAsia="en-GB"/>
              </w:rPr>
            </w:pPr>
            <w:r w:rsidRPr="00C849B3">
              <w:rPr>
                <w:rFonts w:cs="Calibri"/>
                <w:szCs w:val="24"/>
                <w:lang w:eastAsia="en-GB"/>
              </w:rPr>
              <w:t xml:space="preserve">Transfer of </w:t>
            </w:r>
            <w:r w:rsidR="00B37D42" w:rsidRPr="00C849B3">
              <w:rPr>
                <w:rFonts w:cs="Calibri"/>
                <w:szCs w:val="24"/>
                <w:lang w:eastAsia="en-GB"/>
              </w:rPr>
              <w:t>the</w:t>
            </w:r>
            <w:r w:rsidR="009F59EF" w:rsidRPr="00C849B3">
              <w:rPr>
                <w:rFonts w:cs="Calibri"/>
                <w:szCs w:val="24"/>
                <w:lang w:eastAsia="en-GB"/>
              </w:rPr>
              <w:t xml:space="preserve"> responsibility </w:t>
            </w:r>
            <w:r w:rsidR="007B5BC4" w:rsidRPr="00C849B3">
              <w:rPr>
                <w:rFonts w:cs="Calibri"/>
                <w:szCs w:val="24"/>
                <w:lang w:eastAsia="en-GB"/>
              </w:rPr>
              <w:t xml:space="preserve">for the phlebotomy </w:t>
            </w:r>
            <w:proofErr w:type="gramStart"/>
            <w:r w:rsidR="007B5BC4" w:rsidRPr="00C849B3">
              <w:rPr>
                <w:rFonts w:cs="Calibri"/>
                <w:szCs w:val="24"/>
                <w:lang w:eastAsia="en-GB"/>
              </w:rPr>
              <w:t>service  (</w:t>
            </w:r>
            <w:proofErr w:type="gramEnd"/>
            <w:r w:rsidR="007B5BC4" w:rsidRPr="00C849B3">
              <w:rPr>
                <w:rFonts w:cs="Calibri"/>
                <w:szCs w:val="24"/>
                <w:lang w:eastAsia="en-GB"/>
              </w:rPr>
              <w:t xml:space="preserve"> taking of bloods) </w:t>
            </w:r>
            <w:r w:rsidRPr="00C849B3">
              <w:rPr>
                <w:rFonts w:cs="Calibri"/>
                <w:szCs w:val="24"/>
                <w:lang w:eastAsia="en-GB"/>
              </w:rPr>
              <w:t xml:space="preserve"> to primary care is normally after th</w:t>
            </w:r>
            <w:r w:rsidR="009F59EF" w:rsidRPr="00C849B3">
              <w:rPr>
                <w:rFonts w:cs="Calibri"/>
                <w:szCs w:val="24"/>
                <w:lang w:eastAsia="en-GB"/>
              </w:rPr>
              <w:t>e patient has been treated for THREE</w:t>
            </w:r>
            <w:r w:rsidRPr="00C849B3">
              <w:rPr>
                <w:rFonts w:cs="Calibri"/>
                <w:szCs w:val="24"/>
                <w:lang w:eastAsia="en-GB"/>
              </w:rPr>
              <w:t xml:space="preserve"> months, the dose has been optimised, and with satisfactory investigation results for at least </w:t>
            </w:r>
            <w:r w:rsidR="0053093F">
              <w:rPr>
                <w:rFonts w:cs="Calibri"/>
                <w:szCs w:val="24"/>
                <w:lang w:eastAsia="en-GB"/>
              </w:rPr>
              <w:t>FOUR</w:t>
            </w:r>
            <w:r w:rsidRPr="00C849B3">
              <w:rPr>
                <w:rFonts w:cs="Calibri"/>
                <w:szCs w:val="24"/>
                <w:lang w:eastAsia="en-GB"/>
              </w:rPr>
              <w:t xml:space="preserve"> weeks</w:t>
            </w:r>
          </w:p>
        </w:tc>
      </w:tr>
      <w:tr w:rsidR="00724317" w:rsidRPr="00F706BC" w14:paraId="0911F860" w14:textId="77777777" w:rsidTr="00452E4B">
        <w:trPr>
          <w:tblCellSpacing w:w="20" w:type="dxa"/>
        </w:trPr>
        <w:tc>
          <w:tcPr>
            <w:tcW w:w="1934" w:type="dxa"/>
            <w:shd w:val="clear" w:color="auto" w:fill="000000"/>
          </w:tcPr>
          <w:p w14:paraId="72D37559" w14:textId="77777777" w:rsidR="00724317" w:rsidRPr="00C31CA1" w:rsidRDefault="00724317" w:rsidP="00724317">
            <w:pPr>
              <w:rPr>
                <w:rFonts w:cs="Arial"/>
                <w:b/>
                <w:iCs/>
                <w:sz w:val="22"/>
                <w:szCs w:val="22"/>
              </w:rPr>
            </w:pPr>
            <w:r w:rsidRPr="00C31CA1">
              <w:rPr>
                <w:rFonts w:cs="Arial"/>
                <w:b/>
                <w:iCs/>
                <w:sz w:val="22"/>
                <w:szCs w:val="22"/>
              </w:rPr>
              <w:lastRenderedPageBreak/>
              <w:t>GP’s Responsibilities</w:t>
            </w:r>
          </w:p>
        </w:tc>
        <w:tc>
          <w:tcPr>
            <w:tcW w:w="8436" w:type="dxa"/>
            <w:shd w:val="clear" w:color="auto" w:fill="auto"/>
          </w:tcPr>
          <w:p w14:paraId="3549C208" w14:textId="77777777" w:rsidR="00B37D42" w:rsidRPr="00FE2157" w:rsidRDefault="001229B5" w:rsidP="009C4199">
            <w:pPr>
              <w:numPr>
                <w:ilvl w:val="0"/>
                <w:numId w:val="45"/>
              </w:numPr>
              <w:jc w:val="both"/>
              <w:rPr>
                <w:rFonts w:cs="Arial"/>
                <w:lang w:eastAsia="en-GB"/>
              </w:rPr>
            </w:pPr>
            <w:r w:rsidRPr="00FE2157">
              <w:rPr>
                <w:rFonts w:cs="Arial"/>
                <w:iCs/>
              </w:rPr>
              <w:t xml:space="preserve">Accepting or rejecting request to enter into </w:t>
            </w:r>
            <w:r w:rsidR="00196325" w:rsidRPr="00FE2157">
              <w:rPr>
                <w:rFonts w:cs="Arial"/>
                <w:iCs/>
              </w:rPr>
              <w:t xml:space="preserve">this shared </w:t>
            </w:r>
            <w:r w:rsidRPr="00FE2157">
              <w:rPr>
                <w:rFonts w:cs="Arial"/>
                <w:iCs/>
              </w:rPr>
              <w:t xml:space="preserve">monitoring agreement with the specialist </w:t>
            </w:r>
            <w:r w:rsidR="00A35D9A" w:rsidRPr="00FE2157">
              <w:rPr>
                <w:rFonts w:cs="Arial"/>
                <w:iCs/>
              </w:rPr>
              <w:t>team within</w:t>
            </w:r>
            <w:r w:rsidRPr="00FE2157">
              <w:rPr>
                <w:rFonts w:cs="Arial"/>
                <w:iCs/>
              </w:rPr>
              <w:t xml:space="preserve"> 28 days, if rejecting please state concerns and reasons</w:t>
            </w:r>
            <w:r w:rsidRPr="00FE2157">
              <w:rPr>
                <w:rFonts w:cs="Arial"/>
                <w:lang w:eastAsia="en-GB"/>
              </w:rPr>
              <w:t>.</w:t>
            </w:r>
          </w:p>
          <w:p w14:paraId="69A5798E" w14:textId="77777777" w:rsidR="002656AB" w:rsidRPr="00FE2157" w:rsidRDefault="002656AB" w:rsidP="001229B5">
            <w:pPr>
              <w:numPr>
                <w:ilvl w:val="0"/>
                <w:numId w:val="45"/>
              </w:numPr>
              <w:autoSpaceDE w:val="0"/>
              <w:autoSpaceDN w:val="0"/>
              <w:adjustRightInd w:val="0"/>
              <w:jc w:val="both"/>
              <w:rPr>
                <w:rFonts w:cs="Arial"/>
                <w:lang w:eastAsia="en-GB"/>
              </w:rPr>
            </w:pPr>
            <w:r w:rsidRPr="00FE2157">
              <w:rPr>
                <w:rStyle w:val="contentpasted0"/>
                <w:rFonts w:cs="Arial"/>
                <w:shd w:val="clear" w:color="auto" w:fill="FFFFFF"/>
              </w:rPr>
              <w:t xml:space="preserve">Making appointments for routine phlebotomy services (taking of patients’ bloods) in line with agreed dates on blood forms supplied to patient by the specialist </w:t>
            </w:r>
            <w:proofErr w:type="gramStart"/>
            <w:r w:rsidRPr="00FE2157">
              <w:rPr>
                <w:rStyle w:val="contentpasted0"/>
                <w:rFonts w:cs="Arial"/>
                <w:shd w:val="clear" w:color="auto" w:fill="FFFFFF"/>
              </w:rPr>
              <w:t>team</w:t>
            </w:r>
            <w:proofErr w:type="gramEnd"/>
            <w:r w:rsidRPr="00FE2157">
              <w:rPr>
                <w:rFonts w:cs="Arial"/>
                <w:lang w:eastAsia="en-GB"/>
              </w:rPr>
              <w:t xml:space="preserve"> </w:t>
            </w:r>
          </w:p>
          <w:p w14:paraId="0C3535D3" w14:textId="77777777" w:rsidR="00724317" w:rsidRPr="00FE2157" w:rsidRDefault="00196325" w:rsidP="001229B5">
            <w:pPr>
              <w:numPr>
                <w:ilvl w:val="0"/>
                <w:numId w:val="45"/>
              </w:numPr>
              <w:autoSpaceDE w:val="0"/>
              <w:autoSpaceDN w:val="0"/>
              <w:adjustRightInd w:val="0"/>
              <w:jc w:val="both"/>
              <w:rPr>
                <w:rFonts w:cs="Arial"/>
                <w:lang w:eastAsia="en-GB"/>
              </w:rPr>
            </w:pPr>
            <w:r w:rsidRPr="00FE2157">
              <w:rPr>
                <w:rFonts w:cs="Arial"/>
                <w:lang w:eastAsia="en-GB"/>
              </w:rPr>
              <w:t>E</w:t>
            </w:r>
            <w:r w:rsidR="001229B5" w:rsidRPr="00FE2157">
              <w:rPr>
                <w:rFonts w:cs="Arial"/>
                <w:lang w:eastAsia="en-GB"/>
              </w:rPr>
              <w:t>nsure that the blood test results are accessible to the specialist team</w:t>
            </w:r>
            <w:r w:rsidRPr="00FE2157">
              <w:rPr>
                <w:rFonts w:cs="Arial"/>
                <w:lang w:eastAsia="en-GB"/>
              </w:rPr>
              <w:t xml:space="preserve"> via </w:t>
            </w:r>
            <w:proofErr w:type="gramStart"/>
            <w:r w:rsidRPr="00FE2157">
              <w:rPr>
                <w:rFonts w:cs="Arial"/>
                <w:lang w:eastAsia="en-GB"/>
              </w:rPr>
              <w:t>ICE</w:t>
            </w:r>
            <w:proofErr w:type="gramEnd"/>
          </w:p>
          <w:p w14:paraId="705E8F14" w14:textId="77777777" w:rsidR="00452E4B" w:rsidRPr="00FE2157" w:rsidRDefault="00452E4B" w:rsidP="00A35D9A">
            <w:pPr>
              <w:numPr>
                <w:ilvl w:val="0"/>
                <w:numId w:val="45"/>
              </w:numPr>
              <w:jc w:val="both"/>
              <w:rPr>
                <w:rFonts w:cs="Arial"/>
                <w:lang w:eastAsia="en-GB"/>
              </w:rPr>
            </w:pPr>
            <w:r w:rsidRPr="00FE2157">
              <w:rPr>
                <w:rFonts w:cs="Arial"/>
                <w:lang w:eastAsia="en-GB"/>
              </w:rPr>
              <w:t xml:space="preserve">Vaccinations - </w:t>
            </w:r>
            <w:r w:rsidRPr="00FE2157">
              <w:rPr>
                <w:rFonts w:cs="Arial"/>
                <w:color w:val="000000"/>
                <w:lang w:eastAsia="en-GB"/>
              </w:rPr>
              <w:t>Offering the following vaccinations, in line with national guidance and the green book.</w:t>
            </w:r>
          </w:p>
          <w:p w14:paraId="76A3F1A4" w14:textId="77777777" w:rsidR="00452E4B" w:rsidRDefault="00452E4B" w:rsidP="008B5EDE">
            <w:pPr>
              <w:pStyle w:val="ListParagraph"/>
              <w:numPr>
                <w:ilvl w:val="1"/>
                <w:numId w:val="45"/>
              </w:numPr>
              <w:spacing w:before="60" w:after="60"/>
              <w:ind w:left="1077" w:hanging="357"/>
              <w:contextualSpacing/>
              <w:rPr>
                <w:rFonts w:cs="Calibri"/>
                <w:color w:val="000000"/>
                <w:lang w:eastAsia="en-GB"/>
              </w:rPr>
            </w:pPr>
            <w:r w:rsidRPr="00452E4B">
              <w:rPr>
                <w:rFonts w:cs="Calibri"/>
                <w:color w:val="000000"/>
                <w:lang w:eastAsia="en-GB"/>
              </w:rPr>
              <w:t>Shingles vaccination: one-off.</w:t>
            </w:r>
          </w:p>
          <w:p w14:paraId="0A7A18B1" w14:textId="77777777" w:rsidR="002656AB" w:rsidRPr="002656AB" w:rsidRDefault="00452E4B" w:rsidP="002656AB">
            <w:pPr>
              <w:pStyle w:val="ListParagraph"/>
              <w:numPr>
                <w:ilvl w:val="1"/>
                <w:numId w:val="45"/>
              </w:numPr>
              <w:spacing w:before="60" w:after="60"/>
              <w:ind w:left="1077" w:hanging="357"/>
              <w:contextualSpacing/>
              <w:rPr>
                <w:rFonts w:cs="Arial"/>
                <w:lang w:eastAsia="en-GB"/>
              </w:rPr>
            </w:pPr>
            <w:r>
              <w:rPr>
                <w:rFonts w:cs="Calibri"/>
                <w:color w:val="000000"/>
                <w:lang w:eastAsia="en-GB"/>
              </w:rPr>
              <w:t>I</w:t>
            </w:r>
            <w:r w:rsidRPr="00452E4B">
              <w:rPr>
                <w:rFonts w:cs="Calibri"/>
                <w:color w:val="000000"/>
                <w:lang w:eastAsia="en-GB"/>
              </w:rPr>
              <w:t>nfluenza vaccination: annual</w:t>
            </w:r>
          </w:p>
        </w:tc>
      </w:tr>
      <w:tr w:rsidR="00BB6811" w:rsidRPr="00F706BC" w14:paraId="2FEFEE01" w14:textId="77777777" w:rsidTr="00452E4B">
        <w:trPr>
          <w:tblCellSpacing w:w="20" w:type="dxa"/>
        </w:trPr>
        <w:tc>
          <w:tcPr>
            <w:tcW w:w="1934" w:type="dxa"/>
            <w:shd w:val="clear" w:color="auto" w:fill="000000"/>
          </w:tcPr>
          <w:p w14:paraId="11722596" w14:textId="77777777" w:rsidR="00BB6811" w:rsidRPr="00C31CA1" w:rsidRDefault="00BB6811" w:rsidP="00724317">
            <w:pPr>
              <w:rPr>
                <w:rFonts w:cs="Arial"/>
                <w:b/>
                <w:iCs/>
                <w:sz w:val="22"/>
                <w:szCs w:val="22"/>
              </w:rPr>
            </w:pPr>
            <w:r>
              <w:rPr>
                <w:rFonts w:cs="Arial"/>
                <w:b/>
                <w:iCs/>
                <w:sz w:val="22"/>
                <w:szCs w:val="22"/>
              </w:rPr>
              <w:t>Patients Responsibilities</w:t>
            </w:r>
          </w:p>
        </w:tc>
        <w:tc>
          <w:tcPr>
            <w:tcW w:w="8436" w:type="dxa"/>
            <w:shd w:val="clear" w:color="auto" w:fill="auto"/>
          </w:tcPr>
          <w:p w14:paraId="6318B37F" w14:textId="77777777" w:rsidR="00196325" w:rsidRDefault="00196325" w:rsidP="00BB6811">
            <w:pPr>
              <w:numPr>
                <w:ilvl w:val="0"/>
                <w:numId w:val="45"/>
              </w:numPr>
              <w:autoSpaceDE w:val="0"/>
              <w:autoSpaceDN w:val="0"/>
              <w:adjustRightInd w:val="0"/>
              <w:jc w:val="both"/>
              <w:rPr>
                <w:rFonts w:cs="Arial"/>
                <w:lang w:eastAsia="en-GB"/>
              </w:rPr>
            </w:pPr>
            <w:r>
              <w:rPr>
                <w:rFonts w:cs="Arial"/>
                <w:lang w:eastAsia="en-GB"/>
              </w:rPr>
              <w:t>A</w:t>
            </w:r>
            <w:r w:rsidR="009C4199">
              <w:rPr>
                <w:rFonts w:cs="Arial"/>
                <w:lang w:eastAsia="en-GB"/>
              </w:rPr>
              <w:t>rranging</w:t>
            </w:r>
            <w:r>
              <w:rPr>
                <w:rFonts w:cs="Arial"/>
                <w:lang w:eastAsia="en-GB"/>
              </w:rPr>
              <w:t xml:space="preserve"> appointment(s) </w:t>
            </w:r>
            <w:proofErr w:type="gramStart"/>
            <w:r>
              <w:rPr>
                <w:rFonts w:cs="Arial"/>
                <w:lang w:eastAsia="en-GB"/>
              </w:rPr>
              <w:t>at  GP</w:t>
            </w:r>
            <w:proofErr w:type="gramEnd"/>
            <w:r>
              <w:rPr>
                <w:rFonts w:cs="Arial"/>
                <w:lang w:eastAsia="en-GB"/>
              </w:rPr>
              <w:t xml:space="preserve"> practice for routine phlebotomy services, in line with blood request forms supplied by specialist</w:t>
            </w:r>
          </w:p>
          <w:p w14:paraId="45AAFE55" w14:textId="77777777" w:rsidR="00196325" w:rsidRDefault="00196325" w:rsidP="00BB6811">
            <w:pPr>
              <w:numPr>
                <w:ilvl w:val="0"/>
                <w:numId w:val="45"/>
              </w:numPr>
              <w:autoSpaceDE w:val="0"/>
              <w:autoSpaceDN w:val="0"/>
              <w:adjustRightInd w:val="0"/>
              <w:jc w:val="both"/>
              <w:rPr>
                <w:rFonts w:cs="Arial"/>
                <w:lang w:eastAsia="en-GB"/>
              </w:rPr>
            </w:pPr>
            <w:r>
              <w:rPr>
                <w:rFonts w:cs="Arial"/>
                <w:lang w:eastAsia="en-GB"/>
              </w:rPr>
              <w:t>Hold</w:t>
            </w:r>
            <w:r w:rsidR="009C4199">
              <w:rPr>
                <w:rFonts w:cs="Arial"/>
                <w:lang w:eastAsia="en-GB"/>
              </w:rPr>
              <w:t>ing</w:t>
            </w:r>
            <w:r>
              <w:rPr>
                <w:rFonts w:cs="Arial"/>
                <w:lang w:eastAsia="en-GB"/>
              </w:rPr>
              <w:t xml:space="preserve"> on to the</w:t>
            </w:r>
            <w:r w:rsidR="009C4199">
              <w:rPr>
                <w:rFonts w:cs="Arial"/>
                <w:lang w:eastAsia="en-GB"/>
              </w:rPr>
              <w:t>ir</w:t>
            </w:r>
            <w:r>
              <w:rPr>
                <w:rFonts w:cs="Arial"/>
                <w:lang w:eastAsia="en-GB"/>
              </w:rPr>
              <w:t xml:space="preserve"> completed phlebotomy form</w:t>
            </w:r>
            <w:r w:rsidR="009C4199">
              <w:rPr>
                <w:rFonts w:cs="Arial"/>
                <w:lang w:eastAsia="en-GB"/>
              </w:rPr>
              <w:t>(s)</w:t>
            </w:r>
            <w:r>
              <w:rPr>
                <w:rFonts w:cs="Arial"/>
                <w:lang w:eastAsia="en-GB"/>
              </w:rPr>
              <w:t xml:space="preserve"> </w:t>
            </w:r>
            <w:r w:rsidR="009C4199">
              <w:rPr>
                <w:rFonts w:cs="Arial"/>
                <w:lang w:eastAsia="en-GB"/>
              </w:rPr>
              <w:t>until</w:t>
            </w:r>
            <w:r>
              <w:rPr>
                <w:rFonts w:cs="Arial"/>
                <w:lang w:eastAsia="en-GB"/>
              </w:rPr>
              <w:t xml:space="preserve"> they are </w:t>
            </w:r>
            <w:proofErr w:type="gramStart"/>
            <w:r>
              <w:rPr>
                <w:rFonts w:cs="Arial"/>
                <w:lang w:eastAsia="en-GB"/>
              </w:rPr>
              <w:t>require</w:t>
            </w:r>
            <w:r w:rsidR="008B5EDE">
              <w:rPr>
                <w:rFonts w:cs="Arial"/>
                <w:lang w:eastAsia="en-GB"/>
              </w:rPr>
              <w:t>d</w:t>
            </w:r>
            <w:proofErr w:type="gramEnd"/>
          </w:p>
          <w:p w14:paraId="4BEBCBA2" w14:textId="77777777" w:rsidR="00196325" w:rsidRPr="009C4199" w:rsidRDefault="00BB6811" w:rsidP="009C4199">
            <w:pPr>
              <w:numPr>
                <w:ilvl w:val="0"/>
                <w:numId w:val="45"/>
              </w:numPr>
              <w:autoSpaceDE w:val="0"/>
              <w:autoSpaceDN w:val="0"/>
              <w:adjustRightInd w:val="0"/>
              <w:jc w:val="both"/>
              <w:rPr>
                <w:rFonts w:cs="Arial"/>
                <w:lang w:eastAsia="en-GB"/>
              </w:rPr>
            </w:pPr>
            <w:r>
              <w:rPr>
                <w:rFonts w:cs="Arial"/>
                <w:lang w:eastAsia="en-GB"/>
              </w:rPr>
              <w:t>Attending appointments at their GP practice</w:t>
            </w:r>
            <w:r w:rsidR="00196325">
              <w:rPr>
                <w:rFonts w:cs="Arial"/>
                <w:lang w:eastAsia="en-GB"/>
              </w:rPr>
              <w:t xml:space="preserve">, ensuring the completed phlebotomy form is taken along, </w:t>
            </w:r>
            <w:r>
              <w:rPr>
                <w:rFonts w:cs="Arial"/>
                <w:lang w:eastAsia="en-GB"/>
              </w:rPr>
              <w:t xml:space="preserve">to have their blood monitoring </w:t>
            </w:r>
          </w:p>
        </w:tc>
      </w:tr>
      <w:tr w:rsidR="00724317" w:rsidRPr="00F706BC" w14:paraId="597C3E20" w14:textId="77777777" w:rsidTr="00452E4B">
        <w:trPr>
          <w:tblCellSpacing w:w="20" w:type="dxa"/>
        </w:trPr>
        <w:tc>
          <w:tcPr>
            <w:tcW w:w="1934" w:type="dxa"/>
            <w:shd w:val="clear" w:color="auto" w:fill="000000"/>
          </w:tcPr>
          <w:p w14:paraId="228A6246" w14:textId="77777777" w:rsidR="00724317" w:rsidRPr="00F706BC" w:rsidRDefault="00724317" w:rsidP="00724317">
            <w:pPr>
              <w:rPr>
                <w:rFonts w:cs="Arial"/>
                <w:b/>
                <w:iCs/>
                <w:sz w:val="22"/>
                <w:szCs w:val="22"/>
              </w:rPr>
            </w:pPr>
            <w:r w:rsidRPr="00F706BC">
              <w:rPr>
                <w:rFonts w:cs="Arial"/>
                <w:b/>
                <w:iCs/>
                <w:sz w:val="22"/>
                <w:szCs w:val="22"/>
              </w:rPr>
              <w:t>Contact Details</w:t>
            </w:r>
          </w:p>
        </w:tc>
        <w:tc>
          <w:tcPr>
            <w:tcW w:w="8436" w:type="dxa"/>
            <w:shd w:val="clear" w:color="auto" w:fill="auto"/>
          </w:tcPr>
          <w:p w14:paraId="31E8DCF7" w14:textId="77777777" w:rsidR="00724317" w:rsidRPr="00F706BC" w:rsidRDefault="00724317" w:rsidP="00724317">
            <w:pPr>
              <w:jc w:val="both"/>
              <w:rPr>
                <w:rFonts w:cs="Arial"/>
                <w:lang w:eastAsia="en-GB"/>
              </w:rPr>
            </w:pPr>
            <w:r w:rsidRPr="00F706BC">
              <w:rPr>
                <w:rFonts w:cs="Arial"/>
                <w:lang w:eastAsia="en-GB"/>
              </w:rPr>
              <w:t xml:space="preserve">Thank you for </w:t>
            </w:r>
            <w:r w:rsidR="00452E4B">
              <w:rPr>
                <w:rFonts w:cs="Arial"/>
                <w:lang w:eastAsia="en-GB"/>
              </w:rPr>
              <w:t>agreei</w:t>
            </w:r>
            <w:r w:rsidR="00A35D9A">
              <w:rPr>
                <w:rFonts w:cs="Arial"/>
                <w:lang w:eastAsia="en-GB"/>
              </w:rPr>
              <w:t xml:space="preserve">ng to support the monitoring of this </w:t>
            </w:r>
            <w:r w:rsidR="00452E4B">
              <w:rPr>
                <w:rFonts w:cs="Arial"/>
                <w:lang w:eastAsia="en-GB"/>
              </w:rPr>
              <w:t xml:space="preserve">patient by carrying out the </w:t>
            </w:r>
            <w:r w:rsidR="00A35D9A">
              <w:rPr>
                <w:rFonts w:cs="Arial"/>
                <w:lang w:eastAsia="en-GB"/>
              </w:rPr>
              <w:t>necessary phlebotomy services to enable secondary car specialist teams to carry out therapeutic drug monitoring</w:t>
            </w:r>
            <w:r w:rsidR="00A9702A">
              <w:rPr>
                <w:rFonts w:cs="Arial"/>
                <w:lang w:eastAsia="en-GB"/>
              </w:rPr>
              <w:t>, which in turn enables safe and appropriate prescribing</w:t>
            </w:r>
            <w:r w:rsidRPr="00F706BC">
              <w:rPr>
                <w:rFonts w:cs="Arial"/>
                <w:lang w:eastAsia="en-GB"/>
              </w:rPr>
              <w:t>. If you have any concerns or queries, please cont</w:t>
            </w:r>
            <w:r>
              <w:rPr>
                <w:rFonts w:cs="Arial"/>
                <w:lang w:eastAsia="en-GB"/>
              </w:rPr>
              <w:t xml:space="preserve">act the Consultant, secretary </w:t>
            </w:r>
            <w:r>
              <w:rPr>
                <w:rFonts w:cs="Arial"/>
                <w:iCs/>
              </w:rPr>
              <w:t xml:space="preserve">or </w:t>
            </w:r>
            <w:r>
              <w:rPr>
                <w:rFonts w:cs="Arial"/>
                <w:lang w:eastAsia="en-GB"/>
              </w:rPr>
              <w:t xml:space="preserve">call the appropriate helpline </w:t>
            </w:r>
            <w:proofErr w:type="gramStart"/>
            <w:r>
              <w:rPr>
                <w:rFonts w:cs="Arial"/>
                <w:lang w:eastAsia="en-GB"/>
              </w:rPr>
              <w:t>below</w:t>
            </w:r>
            <w:proofErr w:type="gramEnd"/>
          </w:p>
          <w:p w14:paraId="4D71B8C9" w14:textId="77777777" w:rsidR="00724317" w:rsidRPr="00F706BC" w:rsidRDefault="00724317" w:rsidP="00724317">
            <w:pPr>
              <w:jc w:val="both"/>
              <w:rPr>
                <w:rFonts w:cs="Arial"/>
                <w:lang w:eastAsia="en-GB"/>
              </w:rPr>
            </w:pPr>
          </w:p>
          <w:p w14:paraId="1ECAD4AF" w14:textId="77777777" w:rsidR="00724317" w:rsidRPr="00F706BC" w:rsidRDefault="00724317" w:rsidP="00724317">
            <w:pPr>
              <w:jc w:val="both"/>
              <w:rPr>
                <w:rFonts w:cs="Arial"/>
                <w:lang w:eastAsia="en-GB"/>
              </w:rPr>
            </w:pPr>
            <w:r w:rsidRPr="00F706BC">
              <w:rPr>
                <w:rFonts w:cs="Arial"/>
                <w:lang w:eastAsia="en-GB"/>
              </w:rPr>
              <w:t>UHND Rheumatology Helpline: 0191 3332763</w:t>
            </w:r>
          </w:p>
          <w:p w14:paraId="664DF2FF" w14:textId="77777777" w:rsidR="00724317" w:rsidRDefault="00724317" w:rsidP="00724317">
            <w:pPr>
              <w:jc w:val="both"/>
              <w:rPr>
                <w:rFonts w:cs="Arial"/>
                <w:lang w:eastAsia="en-GB"/>
              </w:rPr>
            </w:pPr>
            <w:r w:rsidRPr="00F706BC">
              <w:rPr>
                <w:rFonts w:cs="Arial"/>
                <w:lang w:eastAsia="en-GB"/>
              </w:rPr>
              <w:t>DMH Rheumatology Helpline: 01325 743881</w:t>
            </w:r>
          </w:p>
          <w:p w14:paraId="57700E08" w14:textId="77777777" w:rsidR="00EA52F6" w:rsidRPr="00F706BC" w:rsidRDefault="00EA52F6" w:rsidP="00724317">
            <w:pPr>
              <w:jc w:val="both"/>
              <w:rPr>
                <w:rFonts w:cs="Arial"/>
                <w:lang w:eastAsia="en-GB"/>
              </w:rPr>
            </w:pPr>
          </w:p>
          <w:p w14:paraId="00D72A3E" w14:textId="77777777" w:rsidR="00724317" w:rsidRPr="00F706BC" w:rsidRDefault="00EA52F6" w:rsidP="00724317">
            <w:pPr>
              <w:rPr>
                <w:rFonts w:cs="Arial"/>
                <w:iCs/>
              </w:rPr>
            </w:pPr>
            <w:r>
              <w:rPr>
                <w:rFonts w:cs="Arial"/>
                <w:lang w:eastAsia="en-GB"/>
              </w:rPr>
              <w:t>There is no dedicated dermatology So contact should be made with the individual consultant or specialist non-medical prescriber.</w:t>
            </w:r>
            <w:r w:rsidR="00724317">
              <w:rPr>
                <w:rFonts w:cs="Arial"/>
                <w:lang w:eastAsia="en-GB"/>
              </w:rPr>
              <w:t xml:space="preserve">  </w:t>
            </w:r>
          </w:p>
        </w:tc>
      </w:tr>
    </w:tbl>
    <w:p w14:paraId="0E6834E9" w14:textId="77777777" w:rsidR="00CD0176" w:rsidRDefault="00CD0176" w:rsidP="002656AB">
      <w:pPr>
        <w:rPr>
          <w:rFonts w:ascii="Footlight MT Light" w:hAnsi="Footlight MT Light" w:cs="Arial"/>
          <w:b/>
          <w:bCs/>
          <w:sz w:val="28"/>
        </w:rPr>
      </w:pPr>
    </w:p>
    <w:sectPr w:rsidR="00CD0176" w:rsidSect="00A61652">
      <w:headerReference w:type="default" r:id="rId10"/>
      <w:footerReference w:type="default" r:id="rId11"/>
      <w:pgSz w:w="12240" w:h="15840"/>
      <w:pgMar w:top="426" w:right="1797" w:bottom="1440" w:left="179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03EE4" w14:textId="77777777" w:rsidR="00AD0758" w:rsidRDefault="00AD0758">
      <w:r>
        <w:separator/>
      </w:r>
    </w:p>
  </w:endnote>
  <w:endnote w:type="continuationSeparator" w:id="0">
    <w:p w14:paraId="4A1FBF5C" w14:textId="77777777" w:rsidR="00AD0758" w:rsidRDefault="00AD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804"/>
      <w:gridCol w:w="1843"/>
    </w:tblGrid>
    <w:tr w:rsidR="00F9524E" w:rsidRPr="00384748" w14:paraId="5D838FF5" w14:textId="77777777" w:rsidTr="002656AB">
      <w:trPr>
        <w:trHeight w:val="1088"/>
      </w:trPr>
      <w:tc>
        <w:tcPr>
          <w:tcW w:w="1843" w:type="dxa"/>
          <w:shd w:val="clear" w:color="auto" w:fill="auto"/>
        </w:tcPr>
        <w:p w14:paraId="41521B59" w14:textId="77777777" w:rsidR="00F9524E" w:rsidRPr="004813DE" w:rsidRDefault="00F9524E">
          <w:pPr>
            <w:pStyle w:val="Footer"/>
            <w:rPr>
              <w:sz w:val="16"/>
              <w:szCs w:val="16"/>
            </w:rPr>
          </w:pPr>
          <w:r w:rsidRPr="004813DE">
            <w:rPr>
              <w:sz w:val="16"/>
              <w:szCs w:val="16"/>
            </w:rPr>
            <w:t>Version:</w:t>
          </w:r>
          <w:r w:rsidR="0030084D">
            <w:rPr>
              <w:sz w:val="16"/>
              <w:szCs w:val="16"/>
            </w:rPr>
            <w:t xml:space="preserve"> 1.0</w:t>
          </w:r>
        </w:p>
        <w:p w14:paraId="05F00C4A" w14:textId="77777777" w:rsidR="00F9524E" w:rsidRDefault="00F9524E">
          <w:pPr>
            <w:pStyle w:val="Footer"/>
            <w:rPr>
              <w:sz w:val="16"/>
              <w:szCs w:val="16"/>
            </w:rPr>
          </w:pPr>
          <w:r w:rsidRPr="004813DE">
            <w:rPr>
              <w:sz w:val="16"/>
              <w:szCs w:val="16"/>
            </w:rPr>
            <w:t xml:space="preserve">Date: </w:t>
          </w:r>
          <w:r w:rsidR="00FE2157">
            <w:rPr>
              <w:sz w:val="16"/>
              <w:szCs w:val="16"/>
            </w:rPr>
            <w:t>01/01/2024</w:t>
          </w:r>
        </w:p>
        <w:p w14:paraId="65141606" w14:textId="77777777" w:rsidR="00A35D9A" w:rsidRDefault="00A35D9A">
          <w:pPr>
            <w:pStyle w:val="Footer"/>
            <w:rPr>
              <w:sz w:val="16"/>
              <w:szCs w:val="16"/>
            </w:rPr>
          </w:pPr>
        </w:p>
        <w:p w14:paraId="4E9DC549" w14:textId="4254810D" w:rsidR="00A9702A" w:rsidRDefault="00D73827" w:rsidP="00A9702A">
          <w:pPr>
            <w:pStyle w:val="Footer"/>
            <w:rPr>
              <w:sz w:val="16"/>
              <w:szCs w:val="16"/>
            </w:rPr>
          </w:pPr>
          <w:r>
            <w:rPr>
              <w:sz w:val="16"/>
              <w:szCs w:val="16"/>
            </w:rPr>
            <w:t>Review date:</w:t>
          </w:r>
          <w:r w:rsidR="0030084D">
            <w:rPr>
              <w:sz w:val="16"/>
              <w:szCs w:val="16"/>
            </w:rPr>
            <w:t xml:space="preserve"> </w:t>
          </w:r>
          <w:r w:rsidR="00FE2157">
            <w:rPr>
              <w:sz w:val="16"/>
              <w:szCs w:val="16"/>
            </w:rPr>
            <w:t>01</w:t>
          </w:r>
          <w:r w:rsidR="00A9702A">
            <w:rPr>
              <w:sz w:val="16"/>
              <w:szCs w:val="16"/>
            </w:rPr>
            <w:t>/0</w:t>
          </w:r>
          <w:r w:rsidR="00FE2157">
            <w:rPr>
              <w:sz w:val="16"/>
              <w:szCs w:val="16"/>
            </w:rPr>
            <w:t>1</w:t>
          </w:r>
          <w:r w:rsidR="00A9702A">
            <w:rPr>
              <w:sz w:val="16"/>
              <w:szCs w:val="16"/>
            </w:rPr>
            <w:t>/202</w:t>
          </w:r>
          <w:r w:rsidR="004C14E4">
            <w:rPr>
              <w:sz w:val="16"/>
              <w:szCs w:val="16"/>
            </w:rPr>
            <w:t>7</w:t>
          </w:r>
        </w:p>
        <w:p w14:paraId="15A66AF2" w14:textId="77777777" w:rsidR="00D73827" w:rsidRPr="004813DE" w:rsidRDefault="00D73827" w:rsidP="00F27EF4">
          <w:pPr>
            <w:pStyle w:val="Footer"/>
            <w:rPr>
              <w:sz w:val="16"/>
              <w:szCs w:val="16"/>
            </w:rPr>
          </w:pPr>
        </w:p>
      </w:tc>
      <w:tc>
        <w:tcPr>
          <w:tcW w:w="6804" w:type="dxa"/>
          <w:shd w:val="clear" w:color="auto" w:fill="auto"/>
        </w:tcPr>
        <w:p w14:paraId="2C618F32" w14:textId="77777777" w:rsidR="00A35D9A" w:rsidRPr="00A9702A" w:rsidRDefault="00A35D9A" w:rsidP="00A9702A">
          <w:pPr>
            <w:pStyle w:val="Footer"/>
            <w:jc w:val="center"/>
          </w:pPr>
        </w:p>
        <w:p w14:paraId="35BF3D5E" w14:textId="77777777" w:rsidR="00A9702A" w:rsidRPr="00A9702A" w:rsidRDefault="00A9702A" w:rsidP="00A9702A">
          <w:pPr>
            <w:jc w:val="center"/>
          </w:pPr>
          <w:r w:rsidRPr="00A9702A">
            <w:t xml:space="preserve">Monitoring and prescribing arrangements for </w:t>
          </w:r>
          <w:r w:rsidRPr="00A9702A">
            <w:rPr>
              <w:rFonts w:cs="Arial"/>
            </w:rPr>
            <w:t>Sub-cutaneous Methotrexate</w:t>
          </w:r>
        </w:p>
        <w:p w14:paraId="04A20E94" w14:textId="77777777" w:rsidR="00F9524E" w:rsidRPr="004813DE" w:rsidRDefault="00F9524E" w:rsidP="00384748">
          <w:pPr>
            <w:pStyle w:val="Footer"/>
            <w:jc w:val="center"/>
            <w:rPr>
              <w:sz w:val="16"/>
              <w:szCs w:val="16"/>
            </w:rPr>
          </w:pPr>
          <w:r w:rsidRPr="004813DE">
            <w:rPr>
              <w:sz w:val="16"/>
              <w:szCs w:val="16"/>
            </w:rPr>
            <w:t xml:space="preserve">Current version is held on </w:t>
          </w:r>
          <w:r w:rsidR="00D73827">
            <w:rPr>
              <w:sz w:val="16"/>
              <w:szCs w:val="16"/>
            </w:rPr>
            <w:t>NECS</w:t>
          </w:r>
          <w:r w:rsidRPr="004813DE">
            <w:rPr>
              <w:sz w:val="16"/>
              <w:szCs w:val="16"/>
            </w:rPr>
            <w:t xml:space="preserve"> Website</w:t>
          </w:r>
        </w:p>
        <w:p w14:paraId="5815E58F" w14:textId="77777777" w:rsidR="00F9524E" w:rsidRPr="004813DE" w:rsidRDefault="00F9524E" w:rsidP="00384748">
          <w:pPr>
            <w:pStyle w:val="Footer"/>
            <w:jc w:val="center"/>
            <w:rPr>
              <w:sz w:val="16"/>
              <w:szCs w:val="16"/>
            </w:rPr>
          </w:pPr>
          <w:r w:rsidRPr="004813DE">
            <w:rPr>
              <w:sz w:val="16"/>
              <w:szCs w:val="16"/>
            </w:rPr>
            <w:t>Check with internet that this printed copy of the latest issue</w:t>
          </w:r>
        </w:p>
      </w:tc>
      <w:tc>
        <w:tcPr>
          <w:tcW w:w="1843" w:type="dxa"/>
          <w:shd w:val="clear" w:color="auto" w:fill="auto"/>
        </w:tcPr>
        <w:p w14:paraId="5B1475B7" w14:textId="77777777" w:rsidR="00A35D9A" w:rsidRDefault="00A35D9A" w:rsidP="00384748">
          <w:pPr>
            <w:pStyle w:val="Footer"/>
            <w:jc w:val="center"/>
            <w:rPr>
              <w:sz w:val="16"/>
              <w:szCs w:val="16"/>
            </w:rPr>
          </w:pPr>
        </w:p>
        <w:p w14:paraId="3AF4D45C" w14:textId="77777777" w:rsidR="00F9524E" w:rsidRPr="00384748" w:rsidRDefault="00F9524E" w:rsidP="00384748">
          <w:pPr>
            <w:pStyle w:val="Footer"/>
            <w:jc w:val="center"/>
            <w:rPr>
              <w:sz w:val="16"/>
              <w:szCs w:val="16"/>
            </w:rPr>
          </w:pPr>
          <w:r w:rsidRPr="00384748">
            <w:rPr>
              <w:sz w:val="16"/>
              <w:szCs w:val="16"/>
            </w:rPr>
            <w:t xml:space="preserve">Page </w:t>
          </w:r>
          <w:r w:rsidRPr="00384748">
            <w:rPr>
              <w:sz w:val="16"/>
              <w:szCs w:val="16"/>
            </w:rPr>
            <w:fldChar w:fldCharType="begin"/>
          </w:r>
          <w:r w:rsidRPr="00384748">
            <w:rPr>
              <w:sz w:val="16"/>
              <w:szCs w:val="16"/>
            </w:rPr>
            <w:instrText xml:space="preserve"> PAGE </w:instrText>
          </w:r>
          <w:r w:rsidRPr="00384748">
            <w:rPr>
              <w:sz w:val="16"/>
              <w:szCs w:val="16"/>
            </w:rPr>
            <w:fldChar w:fldCharType="separate"/>
          </w:r>
          <w:r w:rsidR="00FE2157">
            <w:rPr>
              <w:noProof/>
              <w:sz w:val="16"/>
              <w:szCs w:val="16"/>
            </w:rPr>
            <w:t>2</w:t>
          </w:r>
          <w:r w:rsidRPr="00384748">
            <w:rPr>
              <w:sz w:val="16"/>
              <w:szCs w:val="16"/>
            </w:rPr>
            <w:fldChar w:fldCharType="end"/>
          </w:r>
          <w:r w:rsidRPr="00384748">
            <w:rPr>
              <w:sz w:val="16"/>
              <w:szCs w:val="16"/>
            </w:rPr>
            <w:t xml:space="preserve"> of </w:t>
          </w:r>
          <w:r w:rsidRPr="00384748">
            <w:rPr>
              <w:sz w:val="16"/>
              <w:szCs w:val="16"/>
            </w:rPr>
            <w:fldChar w:fldCharType="begin"/>
          </w:r>
          <w:r w:rsidRPr="00384748">
            <w:rPr>
              <w:sz w:val="16"/>
              <w:szCs w:val="16"/>
            </w:rPr>
            <w:instrText xml:space="preserve"> NUMPAGES </w:instrText>
          </w:r>
          <w:r w:rsidRPr="00384748">
            <w:rPr>
              <w:sz w:val="16"/>
              <w:szCs w:val="16"/>
            </w:rPr>
            <w:fldChar w:fldCharType="separate"/>
          </w:r>
          <w:r w:rsidR="00FE2157">
            <w:rPr>
              <w:noProof/>
              <w:sz w:val="16"/>
              <w:szCs w:val="16"/>
            </w:rPr>
            <w:t>2</w:t>
          </w:r>
          <w:r w:rsidRPr="00384748">
            <w:rPr>
              <w:sz w:val="16"/>
              <w:szCs w:val="16"/>
            </w:rPr>
            <w:fldChar w:fldCharType="end"/>
          </w:r>
        </w:p>
      </w:tc>
    </w:tr>
  </w:tbl>
  <w:p w14:paraId="1B368F3C" w14:textId="77777777" w:rsidR="00F9524E" w:rsidRPr="00444939" w:rsidRDefault="00F9524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4CFBE" w14:textId="77777777" w:rsidR="00AD0758" w:rsidRDefault="00AD0758">
      <w:r>
        <w:separator/>
      </w:r>
    </w:p>
  </w:footnote>
  <w:footnote w:type="continuationSeparator" w:id="0">
    <w:p w14:paraId="0E0F3BFE" w14:textId="77777777" w:rsidR="00AD0758" w:rsidRDefault="00AD0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08FB" w14:textId="77777777" w:rsidR="00F9524E" w:rsidRDefault="00F9524E">
    <w:pPr>
      <w:pStyle w:val="Header"/>
    </w:pPr>
  </w:p>
  <w:p w14:paraId="054E3D9C" w14:textId="77777777" w:rsidR="00F9524E" w:rsidRDefault="00F95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1297"/>
    <w:multiLevelType w:val="hybridMultilevel"/>
    <w:tmpl w:val="D17AC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0C379E"/>
    <w:multiLevelType w:val="hybridMultilevel"/>
    <w:tmpl w:val="80467E4C"/>
    <w:lvl w:ilvl="0" w:tplc="08090001">
      <w:start w:val="1"/>
      <w:numFmt w:val="bullet"/>
      <w:lvlText w:val=""/>
      <w:lvlJc w:val="left"/>
      <w:pPr>
        <w:ind w:left="720" w:hanging="360"/>
      </w:pPr>
      <w:rPr>
        <w:rFonts w:ascii="Symbol" w:hAnsi="Symbol" w:hint="default"/>
      </w:rPr>
    </w:lvl>
    <w:lvl w:ilvl="1" w:tplc="C810C96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B28CA"/>
    <w:multiLevelType w:val="hybridMultilevel"/>
    <w:tmpl w:val="28CEB6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77695"/>
    <w:multiLevelType w:val="hybridMultilevel"/>
    <w:tmpl w:val="1CF896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7261EC"/>
    <w:multiLevelType w:val="hybridMultilevel"/>
    <w:tmpl w:val="1D7A4194"/>
    <w:lvl w:ilvl="0" w:tplc="08090001">
      <w:start w:val="1"/>
      <w:numFmt w:val="bullet"/>
      <w:lvlText w:val=""/>
      <w:lvlJc w:val="left"/>
      <w:pPr>
        <w:ind w:left="720" w:hanging="360"/>
      </w:pPr>
      <w:rPr>
        <w:rFonts w:ascii="Symbol" w:hAnsi="Symbol" w:hint="default"/>
      </w:rPr>
    </w:lvl>
    <w:lvl w:ilvl="1" w:tplc="409056C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710E6"/>
    <w:multiLevelType w:val="hybridMultilevel"/>
    <w:tmpl w:val="D2FCA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804E64"/>
    <w:multiLevelType w:val="hybridMultilevel"/>
    <w:tmpl w:val="5120A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D166E"/>
    <w:multiLevelType w:val="hybridMultilevel"/>
    <w:tmpl w:val="D5CC7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83F7A"/>
    <w:multiLevelType w:val="hybridMultilevel"/>
    <w:tmpl w:val="EFF0495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3F37D5C"/>
    <w:multiLevelType w:val="hybridMultilevel"/>
    <w:tmpl w:val="C4DE1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F370CA"/>
    <w:multiLevelType w:val="hybridMultilevel"/>
    <w:tmpl w:val="67826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437213"/>
    <w:multiLevelType w:val="hybridMultilevel"/>
    <w:tmpl w:val="263669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6D64C37"/>
    <w:multiLevelType w:val="hybridMultilevel"/>
    <w:tmpl w:val="253C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F7398D"/>
    <w:multiLevelType w:val="hybridMultilevel"/>
    <w:tmpl w:val="2DE28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C540A1"/>
    <w:multiLevelType w:val="hybridMultilevel"/>
    <w:tmpl w:val="B8DC439E"/>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F85885"/>
    <w:multiLevelType w:val="hybridMultilevel"/>
    <w:tmpl w:val="58FC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167BC0"/>
    <w:multiLevelType w:val="hybridMultilevel"/>
    <w:tmpl w:val="B2A86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F71527"/>
    <w:multiLevelType w:val="hybridMultilevel"/>
    <w:tmpl w:val="5F40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0E14C3"/>
    <w:multiLevelType w:val="hybridMultilevel"/>
    <w:tmpl w:val="4002F2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72621E"/>
    <w:multiLevelType w:val="hybridMultilevel"/>
    <w:tmpl w:val="E4F41D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81663FF"/>
    <w:multiLevelType w:val="hybridMultilevel"/>
    <w:tmpl w:val="01928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C8113F"/>
    <w:multiLevelType w:val="hybridMultilevel"/>
    <w:tmpl w:val="B65207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581E49"/>
    <w:multiLevelType w:val="hybridMultilevel"/>
    <w:tmpl w:val="F8D0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6568EF"/>
    <w:multiLevelType w:val="hybridMultilevel"/>
    <w:tmpl w:val="AE3E0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167830"/>
    <w:multiLevelType w:val="hybridMultilevel"/>
    <w:tmpl w:val="4DDA0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C0027"/>
    <w:multiLevelType w:val="hybridMultilevel"/>
    <w:tmpl w:val="0264F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05E6A08"/>
    <w:multiLevelType w:val="hybridMultilevel"/>
    <w:tmpl w:val="1A602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EE77D0"/>
    <w:multiLevelType w:val="hybridMultilevel"/>
    <w:tmpl w:val="BCE421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973F0D"/>
    <w:multiLevelType w:val="hybridMultilevel"/>
    <w:tmpl w:val="21DAF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F00AAC"/>
    <w:multiLevelType w:val="hybridMultilevel"/>
    <w:tmpl w:val="39E800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D485441"/>
    <w:multiLevelType w:val="hybridMultilevel"/>
    <w:tmpl w:val="1910E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E05263"/>
    <w:multiLevelType w:val="hybridMultilevel"/>
    <w:tmpl w:val="64069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B83C80"/>
    <w:multiLevelType w:val="hybridMultilevel"/>
    <w:tmpl w:val="237A6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C40EB4"/>
    <w:multiLevelType w:val="hybridMultilevel"/>
    <w:tmpl w:val="9716D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D24BDD"/>
    <w:multiLevelType w:val="hybridMultilevel"/>
    <w:tmpl w:val="993AE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B50B55"/>
    <w:multiLevelType w:val="hybridMultilevel"/>
    <w:tmpl w:val="F4784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E04442"/>
    <w:multiLevelType w:val="hybridMultilevel"/>
    <w:tmpl w:val="97007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B02142"/>
    <w:multiLevelType w:val="hybridMultilevel"/>
    <w:tmpl w:val="716CA64A"/>
    <w:lvl w:ilvl="0" w:tplc="D4C4EB52">
      <w:start w:val="1"/>
      <w:numFmt w:val="decimal"/>
      <w:lvlText w:val="%1."/>
      <w:lvlJc w:val="left"/>
      <w:pPr>
        <w:ind w:left="720" w:hanging="360"/>
      </w:pPr>
      <w:rPr>
        <w:b/>
        <w:bCs/>
        <w:i w:val="0"/>
        <w:iCs w:val="0"/>
        <w:caps w:val="0"/>
        <w:smallCaps w:val="0"/>
        <w:strike w:val="0"/>
        <w:dstrike w:val="0"/>
        <w:noProof w:val="0"/>
        <w:vanish w:val="0"/>
        <w:color w:val="44546A"/>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11329E"/>
    <w:multiLevelType w:val="hybridMultilevel"/>
    <w:tmpl w:val="208E6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DF7C65"/>
    <w:multiLevelType w:val="hybridMultilevel"/>
    <w:tmpl w:val="EAF8E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7E0F91"/>
    <w:multiLevelType w:val="hybridMultilevel"/>
    <w:tmpl w:val="C3E0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B35601"/>
    <w:multiLevelType w:val="hybridMultilevel"/>
    <w:tmpl w:val="6F72D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FA093C"/>
    <w:multiLevelType w:val="hybridMultilevel"/>
    <w:tmpl w:val="E474C6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BCC124D"/>
    <w:multiLevelType w:val="hybridMultilevel"/>
    <w:tmpl w:val="35C66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0D1C70"/>
    <w:multiLevelType w:val="hybridMultilevel"/>
    <w:tmpl w:val="3A7AEB0C"/>
    <w:lvl w:ilvl="0" w:tplc="6A62AE26">
      <w:numFmt w:val="bullet"/>
      <w:lvlText w:val="•"/>
      <w:lvlJc w:val="left"/>
      <w:pPr>
        <w:ind w:left="775" w:hanging="360"/>
      </w:pPr>
      <w:rPr>
        <w:rFonts w:ascii="Arial" w:eastAsia="Times New Roman" w:hAnsi="Arial" w:cs="Aria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num w:numId="1" w16cid:durableId="225070403">
    <w:abstractNumId w:val="14"/>
  </w:num>
  <w:num w:numId="2" w16cid:durableId="2040546671">
    <w:abstractNumId w:val="8"/>
  </w:num>
  <w:num w:numId="3" w16cid:durableId="599946265">
    <w:abstractNumId w:val="13"/>
  </w:num>
  <w:num w:numId="4" w16cid:durableId="1062484637">
    <w:abstractNumId w:val="24"/>
  </w:num>
  <w:num w:numId="5" w16cid:durableId="226653902">
    <w:abstractNumId w:val="1"/>
  </w:num>
  <w:num w:numId="6" w16cid:durableId="1732920382">
    <w:abstractNumId w:val="4"/>
  </w:num>
  <w:num w:numId="7" w16cid:durableId="1030036655">
    <w:abstractNumId w:val="34"/>
  </w:num>
  <w:num w:numId="8" w16cid:durableId="1636138439">
    <w:abstractNumId w:val="22"/>
  </w:num>
  <w:num w:numId="9" w16cid:durableId="964042541">
    <w:abstractNumId w:val="11"/>
  </w:num>
  <w:num w:numId="10" w16cid:durableId="602690589">
    <w:abstractNumId w:val="16"/>
  </w:num>
  <w:num w:numId="11" w16cid:durableId="402334514">
    <w:abstractNumId w:val="41"/>
  </w:num>
  <w:num w:numId="12" w16cid:durableId="523439952">
    <w:abstractNumId w:val="36"/>
  </w:num>
  <w:num w:numId="13" w16cid:durableId="2088841843">
    <w:abstractNumId w:val="30"/>
  </w:num>
  <w:num w:numId="14" w16cid:durableId="1279948072">
    <w:abstractNumId w:val="7"/>
  </w:num>
  <w:num w:numId="15" w16cid:durableId="1334067844">
    <w:abstractNumId w:val="3"/>
  </w:num>
  <w:num w:numId="16" w16cid:durableId="230506231">
    <w:abstractNumId w:val="40"/>
  </w:num>
  <w:num w:numId="17" w16cid:durableId="1772048158">
    <w:abstractNumId w:val="28"/>
  </w:num>
  <w:num w:numId="18" w16cid:durableId="447744230">
    <w:abstractNumId w:val="27"/>
  </w:num>
  <w:num w:numId="19" w16cid:durableId="1829637422">
    <w:abstractNumId w:val="29"/>
  </w:num>
  <w:num w:numId="20" w16cid:durableId="1800680726">
    <w:abstractNumId w:val="19"/>
  </w:num>
  <w:num w:numId="21" w16cid:durableId="1802652483">
    <w:abstractNumId w:val="10"/>
  </w:num>
  <w:num w:numId="22" w16cid:durableId="522671980">
    <w:abstractNumId w:val="39"/>
  </w:num>
  <w:num w:numId="23" w16cid:durableId="1258173500">
    <w:abstractNumId w:val="35"/>
  </w:num>
  <w:num w:numId="24" w16cid:durableId="1532957915">
    <w:abstractNumId w:val="37"/>
  </w:num>
  <w:num w:numId="25" w16cid:durableId="13117116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126883">
    <w:abstractNumId w:val="21"/>
  </w:num>
  <w:num w:numId="27" w16cid:durableId="1333221463">
    <w:abstractNumId w:val="2"/>
  </w:num>
  <w:num w:numId="28" w16cid:durableId="758914119">
    <w:abstractNumId w:val="12"/>
  </w:num>
  <w:num w:numId="29" w16cid:durableId="1677537963">
    <w:abstractNumId w:val="31"/>
  </w:num>
  <w:num w:numId="30" w16cid:durableId="1480683473">
    <w:abstractNumId w:val="45"/>
  </w:num>
  <w:num w:numId="31" w16cid:durableId="465584057">
    <w:abstractNumId w:val="43"/>
  </w:num>
  <w:num w:numId="32" w16cid:durableId="246428288">
    <w:abstractNumId w:val="44"/>
  </w:num>
  <w:num w:numId="33" w16cid:durableId="1037775244">
    <w:abstractNumId w:val="5"/>
  </w:num>
  <w:num w:numId="34" w16cid:durableId="857237048">
    <w:abstractNumId w:val="26"/>
  </w:num>
  <w:num w:numId="35" w16cid:durableId="1676152282">
    <w:abstractNumId w:val="23"/>
  </w:num>
  <w:num w:numId="36" w16cid:durableId="192959300">
    <w:abstractNumId w:val="17"/>
  </w:num>
  <w:num w:numId="37" w16cid:durableId="1590432346">
    <w:abstractNumId w:val="33"/>
  </w:num>
  <w:num w:numId="38" w16cid:durableId="2011056985">
    <w:abstractNumId w:val="42"/>
  </w:num>
  <w:num w:numId="39" w16cid:durableId="1695763025">
    <w:abstractNumId w:val="32"/>
  </w:num>
  <w:num w:numId="40" w16cid:durableId="84348455">
    <w:abstractNumId w:val="38"/>
  </w:num>
  <w:num w:numId="41" w16cid:durableId="199901412">
    <w:abstractNumId w:val="6"/>
  </w:num>
  <w:num w:numId="42" w16cid:durableId="1557204494">
    <w:abstractNumId w:val="9"/>
  </w:num>
  <w:num w:numId="43" w16cid:durableId="1148277768">
    <w:abstractNumId w:val="20"/>
  </w:num>
  <w:num w:numId="44" w16cid:durableId="170412030">
    <w:abstractNumId w:val="0"/>
  </w:num>
  <w:num w:numId="45" w16cid:durableId="1828015247">
    <w:abstractNumId w:val="18"/>
  </w:num>
  <w:num w:numId="46" w16cid:durableId="1025058572">
    <w:abstractNumId w:val="25"/>
  </w:num>
  <w:num w:numId="47" w16cid:durableId="12491925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AC9"/>
    <w:rsid w:val="00001CC6"/>
    <w:rsid w:val="00001FBA"/>
    <w:rsid w:val="00010206"/>
    <w:rsid w:val="00010221"/>
    <w:rsid w:val="00010BDB"/>
    <w:rsid w:val="00012B86"/>
    <w:rsid w:val="00014B78"/>
    <w:rsid w:val="00014E78"/>
    <w:rsid w:val="00014F2C"/>
    <w:rsid w:val="00015804"/>
    <w:rsid w:val="000160AD"/>
    <w:rsid w:val="0001792D"/>
    <w:rsid w:val="00021267"/>
    <w:rsid w:val="000217FB"/>
    <w:rsid w:val="0002272F"/>
    <w:rsid w:val="00023569"/>
    <w:rsid w:val="0002722F"/>
    <w:rsid w:val="000301ED"/>
    <w:rsid w:val="0003095F"/>
    <w:rsid w:val="000338BA"/>
    <w:rsid w:val="00033C6B"/>
    <w:rsid w:val="00034192"/>
    <w:rsid w:val="0003522B"/>
    <w:rsid w:val="000353EC"/>
    <w:rsid w:val="00035A61"/>
    <w:rsid w:val="00036D8F"/>
    <w:rsid w:val="0004023D"/>
    <w:rsid w:val="000402C3"/>
    <w:rsid w:val="0004170D"/>
    <w:rsid w:val="000428B7"/>
    <w:rsid w:val="000441EC"/>
    <w:rsid w:val="000478DC"/>
    <w:rsid w:val="00050276"/>
    <w:rsid w:val="000509E8"/>
    <w:rsid w:val="00050A6D"/>
    <w:rsid w:val="00050E98"/>
    <w:rsid w:val="00052899"/>
    <w:rsid w:val="00055CD8"/>
    <w:rsid w:val="00056C32"/>
    <w:rsid w:val="00056D4D"/>
    <w:rsid w:val="000610CF"/>
    <w:rsid w:val="00063866"/>
    <w:rsid w:val="0006414A"/>
    <w:rsid w:val="000647D9"/>
    <w:rsid w:val="00064B7F"/>
    <w:rsid w:val="00066E18"/>
    <w:rsid w:val="00067106"/>
    <w:rsid w:val="00067D27"/>
    <w:rsid w:val="00076353"/>
    <w:rsid w:val="000766AF"/>
    <w:rsid w:val="00077378"/>
    <w:rsid w:val="0008237D"/>
    <w:rsid w:val="00082C71"/>
    <w:rsid w:val="00084DDF"/>
    <w:rsid w:val="00086D34"/>
    <w:rsid w:val="00087208"/>
    <w:rsid w:val="00087BB7"/>
    <w:rsid w:val="00093CC7"/>
    <w:rsid w:val="00095041"/>
    <w:rsid w:val="000951C0"/>
    <w:rsid w:val="00095F09"/>
    <w:rsid w:val="000A117A"/>
    <w:rsid w:val="000A181B"/>
    <w:rsid w:val="000A183C"/>
    <w:rsid w:val="000A24A7"/>
    <w:rsid w:val="000A43D5"/>
    <w:rsid w:val="000A50FC"/>
    <w:rsid w:val="000A562D"/>
    <w:rsid w:val="000A571C"/>
    <w:rsid w:val="000A70A0"/>
    <w:rsid w:val="000B05A3"/>
    <w:rsid w:val="000B0A12"/>
    <w:rsid w:val="000B2333"/>
    <w:rsid w:val="000B2C12"/>
    <w:rsid w:val="000B30DE"/>
    <w:rsid w:val="000B71AC"/>
    <w:rsid w:val="000C1659"/>
    <w:rsid w:val="000C1EFF"/>
    <w:rsid w:val="000C3B90"/>
    <w:rsid w:val="000C4A83"/>
    <w:rsid w:val="000D1D0F"/>
    <w:rsid w:val="000D226E"/>
    <w:rsid w:val="000D23C2"/>
    <w:rsid w:val="000D3527"/>
    <w:rsid w:val="000D3681"/>
    <w:rsid w:val="000D4301"/>
    <w:rsid w:val="000D6723"/>
    <w:rsid w:val="000D6B1F"/>
    <w:rsid w:val="000D6FE2"/>
    <w:rsid w:val="000E1666"/>
    <w:rsid w:val="000E1CD2"/>
    <w:rsid w:val="000E2031"/>
    <w:rsid w:val="000E336C"/>
    <w:rsid w:val="000E74FD"/>
    <w:rsid w:val="000F170C"/>
    <w:rsid w:val="000F29D0"/>
    <w:rsid w:val="000F4E07"/>
    <w:rsid w:val="000F608C"/>
    <w:rsid w:val="000F7C3F"/>
    <w:rsid w:val="00100563"/>
    <w:rsid w:val="00100811"/>
    <w:rsid w:val="00101920"/>
    <w:rsid w:val="00102F2C"/>
    <w:rsid w:val="00105D89"/>
    <w:rsid w:val="0010695D"/>
    <w:rsid w:val="00106C27"/>
    <w:rsid w:val="00110952"/>
    <w:rsid w:val="001141B8"/>
    <w:rsid w:val="001141F5"/>
    <w:rsid w:val="00115767"/>
    <w:rsid w:val="00115993"/>
    <w:rsid w:val="00117041"/>
    <w:rsid w:val="00117062"/>
    <w:rsid w:val="0012005A"/>
    <w:rsid w:val="001229A2"/>
    <w:rsid w:val="001229B5"/>
    <w:rsid w:val="00122C8E"/>
    <w:rsid w:val="00123054"/>
    <w:rsid w:val="001233BF"/>
    <w:rsid w:val="00124AE8"/>
    <w:rsid w:val="00125107"/>
    <w:rsid w:val="001255B2"/>
    <w:rsid w:val="0013092E"/>
    <w:rsid w:val="001315F3"/>
    <w:rsid w:val="00131760"/>
    <w:rsid w:val="00131D50"/>
    <w:rsid w:val="0013356C"/>
    <w:rsid w:val="001335FA"/>
    <w:rsid w:val="00135456"/>
    <w:rsid w:val="00135990"/>
    <w:rsid w:val="00136251"/>
    <w:rsid w:val="00137188"/>
    <w:rsid w:val="00141788"/>
    <w:rsid w:val="0014265B"/>
    <w:rsid w:val="00146EE6"/>
    <w:rsid w:val="00150C85"/>
    <w:rsid w:val="00152468"/>
    <w:rsid w:val="00152654"/>
    <w:rsid w:val="0015661C"/>
    <w:rsid w:val="00156E89"/>
    <w:rsid w:val="001571F9"/>
    <w:rsid w:val="0016335B"/>
    <w:rsid w:val="001633FD"/>
    <w:rsid w:val="00170764"/>
    <w:rsid w:val="00170788"/>
    <w:rsid w:val="001724A9"/>
    <w:rsid w:val="00172C7C"/>
    <w:rsid w:val="00176160"/>
    <w:rsid w:val="0017740E"/>
    <w:rsid w:val="00177B79"/>
    <w:rsid w:val="00180F47"/>
    <w:rsid w:val="0018296E"/>
    <w:rsid w:val="0018467F"/>
    <w:rsid w:val="0018497A"/>
    <w:rsid w:val="00184A34"/>
    <w:rsid w:val="0018533E"/>
    <w:rsid w:val="001854C1"/>
    <w:rsid w:val="0018623C"/>
    <w:rsid w:val="001908C0"/>
    <w:rsid w:val="0019307A"/>
    <w:rsid w:val="001955A0"/>
    <w:rsid w:val="00196325"/>
    <w:rsid w:val="001A3539"/>
    <w:rsid w:val="001A54F2"/>
    <w:rsid w:val="001A78A4"/>
    <w:rsid w:val="001B1F2E"/>
    <w:rsid w:val="001B2E3A"/>
    <w:rsid w:val="001B54F2"/>
    <w:rsid w:val="001C2168"/>
    <w:rsid w:val="001C31D1"/>
    <w:rsid w:val="001C4E55"/>
    <w:rsid w:val="001D1892"/>
    <w:rsid w:val="001D197E"/>
    <w:rsid w:val="001D1D30"/>
    <w:rsid w:val="001D401C"/>
    <w:rsid w:val="001D6653"/>
    <w:rsid w:val="001D6D4E"/>
    <w:rsid w:val="001D7F6C"/>
    <w:rsid w:val="001E038D"/>
    <w:rsid w:val="001E2350"/>
    <w:rsid w:val="001E502F"/>
    <w:rsid w:val="001E766B"/>
    <w:rsid w:val="001F2756"/>
    <w:rsid w:val="001F3752"/>
    <w:rsid w:val="001F3AC9"/>
    <w:rsid w:val="001F4506"/>
    <w:rsid w:val="001F6F2A"/>
    <w:rsid w:val="00201442"/>
    <w:rsid w:val="00201DBC"/>
    <w:rsid w:val="00201FFF"/>
    <w:rsid w:val="002046E6"/>
    <w:rsid w:val="00204B0F"/>
    <w:rsid w:val="00204B1B"/>
    <w:rsid w:val="00204F3D"/>
    <w:rsid w:val="002050AC"/>
    <w:rsid w:val="00206B7E"/>
    <w:rsid w:val="002079EC"/>
    <w:rsid w:val="00210D22"/>
    <w:rsid w:val="00211582"/>
    <w:rsid w:val="00212411"/>
    <w:rsid w:val="00212AF3"/>
    <w:rsid w:val="00213BEB"/>
    <w:rsid w:val="00214F4F"/>
    <w:rsid w:val="00215FFE"/>
    <w:rsid w:val="00216444"/>
    <w:rsid w:val="002171FE"/>
    <w:rsid w:val="00217B76"/>
    <w:rsid w:val="00222770"/>
    <w:rsid w:val="00222EEB"/>
    <w:rsid w:val="002239F7"/>
    <w:rsid w:val="00223DF2"/>
    <w:rsid w:val="002243CC"/>
    <w:rsid w:val="00226BDE"/>
    <w:rsid w:val="002277ED"/>
    <w:rsid w:val="00230A52"/>
    <w:rsid w:val="0023204B"/>
    <w:rsid w:val="00232744"/>
    <w:rsid w:val="00234744"/>
    <w:rsid w:val="0023658B"/>
    <w:rsid w:val="00240A1E"/>
    <w:rsid w:val="00243061"/>
    <w:rsid w:val="00243477"/>
    <w:rsid w:val="0024415B"/>
    <w:rsid w:val="00244283"/>
    <w:rsid w:val="00245BAA"/>
    <w:rsid w:val="00246382"/>
    <w:rsid w:val="002465D4"/>
    <w:rsid w:val="002503E6"/>
    <w:rsid w:val="00251439"/>
    <w:rsid w:val="002529AE"/>
    <w:rsid w:val="00253F75"/>
    <w:rsid w:val="002544D4"/>
    <w:rsid w:val="00255AF7"/>
    <w:rsid w:val="0025616C"/>
    <w:rsid w:val="00256ECD"/>
    <w:rsid w:val="00257277"/>
    <w:rsid w:val="00261460"/>
    <w:rsid w:val="0026524C"/>
    <w:rsid w:val="002656AB"/>
    <w:rsid w:val="00266CF4"/>
    <w:rsid w:val="00267AFD"/>
    <w:rsid w:val="002719D9"/>
    <w:rsid w:val="002737C1"/>
    <w:rsid w:val="002744DC"/>
    <w:rsid w:val="002769A0"/>
    <w:rsid w:val="00276F22"/>
    <w:rsid w:val="00277FE8"/>
    <w:rsid w:val="0028122D"/>
    <w:rsid w:val="002844DF"/>
    <w:rsid w:val="00284DEC"/>
    <w:rsid w:val="00284F1E"/>
    <w:rsid w:val="00285388"/>
    <w:rsid w:val="002936D3"/>
    <w:rsid w:val="00293CC6"/>
    <w:rsid w:val="00295F22"/>
    <w:rsid w:val="002A12E4"/>
    <w:rsid w:val="002A59A1"/>
    <w:rsid w:val="002A79D5"/>
    <w:rsid w:val="002B2F73"/>
    <w:rsid w:val="002B35C4"/>
    <w:rsid w:val="002B374E"/>
    <w:rsid w:val="002B3A78"/>
    <w:rsid w:val="002B6C00"/>
    <w:rsid w:val="002C225C"/>
    <w:rsid w:val="002C33E9"/>
    <w:rsid w:val="002C4C03"/>
    <w:rsid w:val="002D2C1F"/>
    <w:rsid w:val="002D3A12"/>
    <w:rsid w:val="002D4EF1"/>
    <w:rsid w:val="002D6122"/>
    <w:rsid w:val="002D63BB"/>
    <w:rsid w:val="002D7795"/>
    <w:rsid w:val="002E04E3"/>
    <w:rsid w:val="002E19E7"/>
    <w:rsid w:val="002E4B92"/>
    <w:rsid w:val="002E4DB2"/>
    <w:rsid w:val="002E60D5"/>
    <w:rsid w:val="002E725D"/>
    <w:rsid w:val="002E7BB8"/>
    <w:rsid w:val="002F267B"/>
    <w:rsid w:val="002F3ADA"/>
    <w:rsid w:val="002F4A93"/>
    <w:rsid w:val="002F4AA6"/>
    <w:rsid w:val="002F4F13"/>
    <w:rsid w:val="0030080F"/>
    <w:rsid w:val="0030084D"/>
    <w:rsid w:val="00300AE4"/>
    <w:rsid w:val="00300B0B"/>
    <w:rsid w:val="003025C5"/>
    <w:rsid w:val="00303150"/>
    <w:rsid w:val="00305100"/>
    <w:rsid w:val="00305829"/>
    <w:rsid w:val="003060DA"/>
    <w:rsid w:val="003078B0"/>
    <w:rsid w:val="00307EBC"/>
    <w:rsid w:val="003100CB"/>
    <w:rsid w:val="003107B2"/>
    <w:rsid w:val="00310C38"/>
    <w:rsid w:val="00310D8F"/>
    <w:rsid w:val="0031113F"/>
    <w:rsid w:val="0031257D"/>
    <w:rsid w:val="003134CF"/>
    <w:rsid w:val="00316979"/>
    <w:rsid w:val="00317F19"/>
    <w:rsid w:val="003200CF"/>
    <w:rsid w:val="0032291C"/>
    <w:rsid w:val="00322DDE"/>
    <w:rsid w:val="003243F9"/>
    <w:rsid w:val="0032449B"/>
    <w:rsid w:val="003262D3"/>
    <w:rsid w:val="00327C69"/>
    <w:rsid w:val="00331371"/>
    <w:rsid w:val="00331F96"/>
    <w:rsid w:val="00332518"/>
    <w:rsid w:val="00334566"/>
    <w:rsid w:val="00335812"/>
    <w:rsid w:val="00335BF8"/>
    <w:rsid w:val="00336966"/>
    <w:rsid w:val="00336AFA"/>
    <w:rsid w:val="003379EE"/>
    <w:rsid w:val="00337D29"/>
    <w:rsid w:val="00341BCA"/>
    <w:rsid w:val="00343274"/>
    <w:rsid w:val="003467D1"/>
    <w:rsid w:val="00347248"/>
    <w:rsid w:val="0034733D"/>
    <w:rsid w:val="00347C76"/>
    <w:rsid w:val="003520D0"/>
    <w:rsid w:val="003533BA"/>
    <w:rsid w:val="00353A1B"/>
    <w:rsid w:val="00354684"/>
    <w:rsid w:val="00354A5F"/>
    <w:rsid w:val="003556C1"/>
    <w:rsid w:val="0035627B"/>
    <w:rsid w:val="00356D12"/>
    <w:rsid w:val="00357EC1"/>
    <w:rsid w:val="00360C60"/>
    <w:rsid w:val="00361676"/>
    <w:rsid w:val="00361E66"/>
    <w:rsid w:val="00362B1D"/>
    <w:rsid w:val="003657E7"/>
    <w:rsid w:val="00365B59"/>
    <w:rsid w:val="00365B83"/>
    <w:rsid w:val="0036625D"/>
    <w:rsid w:val="00370077"/>
    <w:rsid w:val="0037120B"/>
    <w:rsid w:val="00371597"/>
    <w:rsid w:val="0037265B"/>
    <w:rsid w:val="00373C3A"/>
    <w:rsid w:val="00375C14"/>
    <w:rsid w:val="00375FEC"/>
    <w:rsid w:val="00376C72"/>
    <w:rsid w:val="00377660"/>
    <w:rsid w:val="00377AF0"/>
    <w:rsid w:val="0038018B"/>
    <w:rsid w:val="00380254"/>
    <w:rsid w:val="00380CF0"/>
    <w:rsid w:val="00383E1E"/>
    <w:rsid w:val="00384748"/>
    <w:rsid w:val="00385863"/>
    <w:rsid w:val="00386EA9"/>
    <w:rsid w:val="00393356"/>
    <w:rsid w:val="003938F0"/>
    <w:rsid w:val="00393992"/>
    <w:rsid w:val="003A190F"/>
    <w:rsid w:val="003A1AB3"/>
    <w:rsid w:val="003A5310"/>
    <w:rsid w:val="003A6075"/>
    <w:rsid w:val="003B01B0"/>
    <w:rsid w:val="003B12DC"/>
    <w:rsid w:val="003B132E"/>
    <w:rsid w:val="003B168B"/>
    <w:rsid w:val="003B1B22"/>
    <w:rsid w:val="003B32CA"/>
    <w:rsid w:val="003B49F6"/>
    <w:rsid w:val="003B64A6"/>
    <w:rsid w:val="003C045C"/>
    <w:rsid w:val="003C0A69"/>
    <w:rsid w:val="003C1A74"/>
    <w:rsid w:val="003C384F"/>
    <w:rsid w:val="003C7978"/>
    <w:rsid w:val="003C7FEA"/>
    <w:rsid w:val="003D079F"/>
    <w:rsid w:val="003D12B8"/>
    <w:rsid w:val="003D166D"/>
    <w:rsid w:val="003D1804"/>
    <w:rsid w:val="003D1D72"/>
    <w:rsid w:val="003D2098"/>
    <w:rsid w:val="003D2256"/>
    <w:rsid w:val="003D2725"/>
    <w:rsid w:val="003D5D90"/>
    <w:rsid w:val="003E0D8D"/>
    <w:rsid w:val="003E1BB8"/>
    <w:rsid w:val="003E20BB"/>
    <w:rsid w:val="003E5763"/>
    <w:rsid w:val="003E6CF4"/>
    <w:rsid w:val="003E6F40"/>
    <w:rsid w:val="003E7347"/>
    <w:rsid w:val="003E7D4A"/>
    <w:rsid w:val="003E7D7E"/>
    <w:rsid w:val="003F072C"/>
    <w:rsid w:val="003F11DD"/>
    <w:rsid w:val="003F156A"/>
    <w:rsid w:val="003F2644"/>
    <w:rsid w:val="003F2F88"/>
    <w:rsid w:val="003F34C1"/>
    <w:rsid w:val="003F4100"/>
    <w:rsid w:val="003F4425"/>
    <w:rsid w:val="003F5152"/>
    <w:rsid w:val="003F691C"/>
    <w:rsid w:val="003F6C1F"/>
    <w:rsid w:val="0040026F"/>
    <w:rsid w:val="004002DE"/>
    <w:rsid w:val="00402F7D"/>
    <w:rsid w:val="00403C7B"/>
    <w:rsid w:val="00405E8A"/>
    <w:rsid w:val="004060D3"/>
    <w:rsid w:val="00410786"/>
    <w:rsid w:val="00414100"/>
    <w:rsid w:val="00414586"/>
    <w:rsid w:val="004151C7"/>
    <w:rsid w:val="0041531C"/>
    <w:rsid w:val="004156E2"/>
    <w:rsid w:val="00415BC2"/>
    <w:rsid w:val="004210CB"/>
    <w:rsid w:val="00421E28"/>
    <w:rsid w:val="0042231B"/>
    <w:rsid w:val="00422928"/>
    <w:rsid w:val="00423490"/>
    <w:rsid w:val="004243FC"/>
    <w:rsid w:val="004253BB"/>
    <w:rsid w:val="004305F1"/>
    <w:rsid w:val="00431072"/>
    <w:rsid w:val="00432DC4"/>
    <w:rsid w:val="00433C1D"/>
    <w:rsid w:val="004404CD"/>
    <w:rsid w:val="00440C7E"/>
    <w:rsid w:val="00441512"/>
    <w:rsid w:val="00441630"/>
    <w:rsid w:val="0044247C"/>
    <w:rsid w:val="00443BE7"/>
    <w:rsid w:val="00444670"/>
    <w:rsid w:val="00444C9E"/>
    <w:rsid w:val="004463CB"/>
    <w:rsid w:val="00446EEE"/>
    <w:rsid w:val="00447C06"/>
    <w:rsid w:val="00447DFA"/>
    <w:rsid w:val="00450C0C"/>
    <w:rsid w:val="004524EE"/>
    <w:rsid w:val="00452CA8"/>
    <w:rsid w:val="00452E4B"/>
    <w:rsid w:val="00453361"/>
    <w:rsid w:val="004549EA"/>
    <w:rsid w:val="00456941"/>
    <w:rsid w:val="00456A13"/>
    <w:rsid w:val="004602E5"/>
    <w:rsid w:val="00461180"/>
    <w:rsid w:val="00461848"/>
    <w:rsid w:val="00462F0C"/>
    <w:rsid w:val="00466D30"/>
    <w:rsid w:val="00467B22"/>
    <w:rsid w:val="00467D88"/>
    <w:rsid w:val="00472879"/>
    <w:rsid w:val="0047334E"/>
    <w:rsid w:val="00474175"/>
    <w:rsid w:val="004741FA"/>
    <w:rsid w:val="00481152"/>
    <w:rsid w:val="004813DE"/>
    <w:rsid w:val="00481748"/>
    <w:rsid w:val="00482023"/>
    <w:rsid w:val="00484FCE"/>
    <w:rsid w:val="0048623A"/>
    <w:rsid w:val="00487E7C"/>
    <w:rsid w:val="004906AA"/>
    <w:rsid w:val="004913EB"/>
    <w:rsid w:val="004958EA"/>
    <w:rsid w:val="00495E14"/>
    <w:rsid w:val="004A308B"/>
    <w:rsid w:val="004A4B22"/>
    <w:rsid w:val="004A4CE7"/>
    <w:rsid w:val="004A5AB8"/>
    <w:rsid w:val="004A6135"/>
    <w:rsid w:val="004A6581"/>
    <w:rsid w:val="004A7E71"/>
    <w:rsid w:val="004A7E82"/>
    <w:rsid w:val="004B0BC1"/>
    <w:rsid w:val="004B2341"/>
    <w:rsid w:val="004B2FF7"/>
    <w:rsid w:val="004B38A5"/>
    <w:rsid w:val="004B51D1"/>
    <w:rsid w:val="004B74DA"/>
    <w:rsid w:val="004C083C"/>
    <w:rsid w:val="004C0D3A"/>
    <w:rsid w:val="004C1323"/>
    <w:rsid w:val="004C14E4"/>
    <w:rsid w:val="004C1A34"/>
    <w:rsid w:val="004C3086"/>
    <w:rsid w:val="004C3851"/>
    <w:rsid w:val="004C6042"/>
    <w:rsid w:val="004C7176"/>
    <w:rsid w:val="004C722E"/>
    <w:rsid w:val="004D2211"/>
    <w:rsid w:val="004D2FBA"/>
    <w:rsid w:val="004D40FE"/>
    <w:rsid w:val="004D4C68"/>
    <w:rsid w:val="004D6E23"/>
    <w:rsid w:val="004D7EA5"/>
    <w:rsid w:val="004E040D"/>
    <w:rsid w:val="004E32F6"/>
    <w:rsid w:val="004E4940"/>
    <w:rsid w:val="004F1463"/>
    <w:rsid w:val="004F2AB2"/>
    <w:rsid w:val="004F3DE5"/>
    <w:rsid w:val="005012D4"/>
    <w:rsid w:val="005020B9"/>
    <w:rsid w:val="005020FA"/>
    <w:rsid w:val="0050676D"/>
    <w:rsid w:val="005077C3"/>
    <w:rsid w:val="0051019A"/>
    <w:rsid w:val="005101B2"/>
    <w:rsid w:val="00510C67"/>
    <w:rsid w:val="00511169"/>
    <w:rsid w:val="00511B6B"/>
    <w:rsid w:val="005120A2"/>
    <w:rsid w:val="00513742"/>
    <w:rsid w:val="005149F0"/>
    <w:rsid w:val="00514E65"/>
    <w:rsid w:val="005163C4"/>
    <w:rsid w:val="005167C2"/>
    <w:rsid w:val="00517342"/>
    <w:rsid w:val="00517BB8"/>
    <w:rsid w:val="005200F8"/>
    <w:rsid w:val="00525B32"/>
    <w:rsid w:val="00526AE3"/>
    <w:rsid w:val="0053093F"/>
    <w:rsid w:val="005323E9"/>
    <w:rsid w:val="00532610"/>
    <w:rsid w:val="00533D63"/>
    <w:rsid w:val="005340DB"/>
    <w:rsid w:val="00534165"/>
    <w:rsid w:val="00534BFE"/>
    <w:rsid w:val="00537DD9"/>
    <w:rsid w:val="0054029A"/>
    <w:rsid w:val="0054080C"/>
    <w:rsid w:val="00546738"/>
    <w:rsid w:val="00547771"/>
    <w:rsid w:val="00550103"/>
    <w:rsid w:val="0055049F"/>
    <w:rsid w:val="00551247"/>
    <w:rsid w:val="00553B25"/>
    <w:rsid w:val="00553EEA"/>
    <w:rsid w:val="00554F23"/>
    <w:rsid w:val="00556109"/>
    <w:rsid w:val="00556B30"/>
    <w:rsid w:val="00557077"/>
    <w:rsid w:val="005600AB"/>
    <w:rsid w:val="00562A74"/>
    <w:rsid w:val="00563650"/>
    <w:rsid w:val="0056444F"/>
    <w:rsid w:val="005719A9"/>
    <w:rsid w:val="00571A6A"/>
    <w:rsid w:val="005745A7"/>
    <w:rsid w:val="00574B95"/>
    <w:rsid w:val="00574BB9"/>
    <w:rsid w:val="00577006"/>
    <w:rsid w:val="005771E5"/>
    <w:rsid w:val="00580608"/>
    <w:rsid w:val="00584ADE"/>
    <w:rsid w:val="00590066"/>
    <w:rsid w:val="0059072E"/>
    <w:rsid w:val="00592752"/>
    <w:rsid w:val="005956DD"/>
    <w:rsid w:val="00595E5F"/>
    <w:rsid w:val="00596824"/>
    <w:rsid w:val="005978F4"/>
    <w:rsid w:val="00597922"/>
    <w:rsid w:val="005A07C4"/>
    <w:rsid w:val="005A0B44"/>
    <w:rsid w:val="005A0FE7"/>
    <w:rsid w:val="005A1D58"/>
    <w:rsid w:val="005A40F4"/>
    <w:rsid w:val="005A4B67"/>
    <w:rsid w:val="005A64F5"/>
    <w:rsid w:val="005B077F"/>
    <w:rsid w:val="005B0BDD"/>
    <w:rsid w:val="005B1BBB"/>
    <w:rsid w:val="005B358E"/>
    <w:rsid w:val="005B38B2"/>
    <w:rsid w:val="005B454F"/>
    <w:rsid w:val="005B4C01"/>
    <w:rsid w:val="005B55A3"/>
    <w:rsid w:val="005B58D1"/>
    <w:rsid w:val="005B6080"/>
    <w:rsid w:val="005B6725"/>
    <w:rsid w:val="005B6C06"/>
    <w:rsid w:val="005B7CF0"/>
    <w:rsid w:val="005C1063"/>
    <w:rsid w:val="005C2E9F"/>
    <w:rsid w:val="005C3784"/>
    <w:rsid w:val="005C3A4C"/>
    <w:rsid w:val="005C467F"/>
    <w:rsid w:val="005C4EB5"/>
    <w:rsid w:val="005C57BF"/>
    <w:rsid w:val="005D16AE"/>
    <w:rsid w:val="005D30F8"/>
    <w:rsid w:val="005D4894"/>
    <w:rsid w:val="005E12F0"/>
    <w:rsid w:val="005E3FC6"/>
    <w:rsid w:val="005E4D8D"/>
    <w:rsid w:val="005E532C"/>
    <w:rsid w:val="005E67F5"/>
    <w:rsid w:val="005E6AC8"/>
    <w:rsid w:val="005F0CB6"/>
    <w:rsid w:val="005F1C54"/>
    <w:rsid w:val="005F2A2C"/>
    <w:rsid w:val="005F32EA"/>
    <w:rsid w:val="005F3BBC"/>
    <w:rsid w:val="005F3FB3"/>
    <w:rsid w:val="00604123"/>
    <w:rsid w:val="006077F9"/>
    <w:rsid w:val="006133B1"/>
    <w:rsid w:val="006146D5"/>
    <w:rsid w:val="0061489D"/>
    <w:rsid w:val="00615929"/>
    <w:rsid w:val="006169E0"/>
    <w:rsid w:val="006209D6"/>
    <w:rsid w:val="006212A9"/>
    <w:rsid w:val="00622C63"/>
    <w:rsid w:val="0062363B"/>
    <w:rsid w:val="00623B8B"/>
    <w:rsid w:val="00623D5C"/>
    <w:rsid w:val="00624BE0"/>
    <w:rsid w:val="00625408"/>
    <w:rsid w:val="00626666"/>
    <w:rsid w:val="00626EEB"/>
    <w:rsid w:val="00626F6A"/>
    <w:rsid w:val="00630575"/>
    <w:rsid w:val="00630C02"/>
    <w:rsid w:val="00631E77"/>
    <w:rsid w:val="00632A75"/>
    <w:rsid w:val="00633D3B"/>
    <w:rsid w:val="00634F68"/>
    <w:rsid w:val="00637705"/>
    <w:rsid w:val="00640017"/>
    <w:rsid w:val="006429BC"/>
    <w:rsid w:val="00644C4B"/>
    <w:rsid w:val="00646DD3"/>
    <w:rsid w:val="006477D4"/>
    <w:rsid w:val="00651808"/>
    <w:rsid w:val="006547E5"/>
    <w:rsid w:val="006574F4"/>
    <w:rsid w:val="006609B2"/>
    <w:rsid w:val="00661273"/>
    <w:rsid w:val="00662A2F"/>
    <w:rsid w:val="00663700"/>
    <w:rsid w:val="00670CCA"/>
    <w:rsid w:val="006720BF"/>
    <w:rsid w:val="00672D50"/>
    <w:rsid w:val="006737B5"/>
    <w:rsid w:val="00674515"/>
    <w:rsid w:val="00674C01"/>
    <w:rsid w:val="00676CAC"/>
    <w:rsid w:val="006838AA"/>
    <w:rsid w:val="00683A1E"/>
    <w:rsid w:val="00687251"/>
    <w:rsid w:val="006912B7"/>
    <w:rsid w:val="006914FE"/>
    <w:rsid w:val="006915B7"/>
    <w:rsid w:val="00691EBE"/>
    <w:rsid w:val="006948FA"/>
    <w:rsid w:val="00695297"/>
    <w:rsid w:val="006955B6"/>
    <w:rsid w:val="0069591C"/>
    <w:rsid w:val="006A386F"/>
    <w:rsid w:val="006A4296"/>
    <w:rsid w:val="006A470F"/>
    <w:rsid w:val="006A4AFA"/>
    <w:rsid w:val="006A4ED3"/>
    <w:rsid w:val="006A7214"/>
    <w:rsid w:val="006B01BD"/>
    <w:rsid w:val="006B41C8"/>
    <w:rsid w:val="006B545E"/>
    <w:rsid w:val="006B6571"/>
    <w:rsid w:val="006B6688"/>
    <w:rsid w:val="006B673B"/>
    <w:rsid w:val="006B69D6"/>
    <w:rsid w:val="006C06C2"/>
    <w:rsid w:val="006C1D00"/>
    <w:rsid w:val="006C2834"/>
    <w:rsid w:val="006C439B"/>
    <w:rsid w:val="006C44B4"/>
    <w:rsid w:val="006C676D"/>
    <w:rsid w:val="006C695C"/>
    <w:rsid w:val="006C6A62"/>
    <w:rsid w:val="006C7A4A"/>
    <w:rsid w:val="006D2729"/>
    <w:rsid w:val="006D4EBD"/>
    <w:rsid w:val="006D636B"/>
    <w:rsid w:val="006D66E3"/>
    <w:rsid w:val="006D78B7"/>
    <w:rsid w:val="006E05F1"/>
    <w:rsid w:val="006E5848"/>
    <w:rsid w:val="006E618A"/>
    <w:rsid w:val="006E688B"/>
    <w:rsid w:val="006F13E7"/>
    <w:rsid w:val="006F4277"/>
    <w:rsid w:val="006F77D4"/>
    <w:rsid w:val="00703CD1"/>
    <w:rsid w:val="00707FBD"/>
    <w:rsid w:val="0071007E"/>
    <w:rsid w:val="00710256"/>
    <w:rsid w:val="007123B9"/>
    <w:rsid w:val="0071413A"/>
    <w:rsid w:val="0071426D"/>
    <w:rsid w:val="007153C4"/>
    <w:rsid w:val="0071599E"/>
    <w:rsid w:val="00715BE4"/>
    <w:rsid w:val="00715C78"/>
    <w:rsid w:val="00715EA9"/>
    <w:rsid w:val="007170AC"/>
    <w:rsid w:val="0071718B"/>
    <w:rsid w:val="007176F4"/>
    <w:rsid w:val="007203C4"/>
    <w:rsid w:val="00722435"/>
    <w:rsid w:val="00722539"/>
    <w:rsid w:val="00723980"/>
    <w:rsid w:val="00723E31"/>
    <w:rsid w:val="00724317"/>
    <w:rsid w:val="007245BF"/>
    <w:rsid w:val="00731EC9"/>
    <w:rsid w:val="00732D27"/>
    <w:rsid w:val="00733821"/>
    <w:rsid w:val="00733F4E"/>
    <w:rsid w:val="007343C6"/>
    <w:rsid w:val="00735BC6"/>
    <w:rsid w:val="0073626B"/>
    <w:rsid w:val="00737F23"/>
    <w:rsid w:val="00740552"/>
    <w:rsid w:val="00742786"/>
    <w:rsid w:val="007429CA"/>
    <w:rsid w:val="00746367"/>
    <w:rsid w:val="007471AB"/>
    <w:rsid w:val="00750F95"/>
    <w:rsid w:val="00751922"/>
    <w:rsid w:val="00752B62"/>
    <w:rsid w:val="00755ED1"/>
    <w:rsid w:val="00756EE0"/>
    <w:rsid w:val="00757B74"/>
    <w:rsid w:val="0076064E"/>
    <w:rsid w:val="00760DA2"/>
    <w:rsid w:val="007652FA"/>
    <w:rsid w:val="00765510"/>
    <w:rsid w:val="00766228"/>
    <w:rsid w:val="007665B4"/>
    <w:rsid w:val="0076672B"/>
    <w:rsid w:val="00770B50"/>
    <w:rsid w:val="0077138F"/>
    <w:rsid w:val="007722BE"/>
    <w:rsid w:val="00772553"/>
    <w:rsid w:val="00772B68"/>
    <w:rsid w:val="00773A32"/>
    <w:rsid w:val="00774104"/>
    <w:rsid w:val="00775935"/>
    <w:rsid w:val="0077629B"/>
    <w:rsid w:val="00781DB0"/>
    <w:rsid w:val="00781EF4"/>
    <w:rsid w:val="00782F42"/>
    <w:rsid w:val="007848B1"/>
    <w:rsid w:val="007863DF"/>
    <w:rsid w:val="0078686E"/>
    <w:rsid w:val="007909E6"/>
    <w:rsid w:val="00792EA7"/>
    <w:rsid w:val="007936A1"/>
    <w:rsid w:val="0079441E"/>
    <w:rsid w:val="00794AA3"/>
    <w:rsid w:val="00794AF5"/>
    <w:rsid w:val="00796345"/>
    <w:rsid w:val="00796F22"/>
    <w:rsid w:val="007A17D1"/>
    <w:rsid w:val="007A294E"/>
    <w:rsid w:val="007A2EF8"/>
    <w:rsid w:val="007A333D"/>
    <w:rsid w:val="007A3B9B"/>
    <w:rsid w:val="007A4740"/>
    <w:rsid w:val="007A69DB"/>
    <w:rsid w:val="007B1A4F"/>
    <w:rsid w:val="007B2155"/>
    <w:rsid w:val="007B3429"/>
    <w:rsid w:val="007B4C7F"/>
    <w:rsid w:val="007B4E82"/>
    <w:rsid w:val="007B58A1"/>
    <w:rsid w:val="007B5BC4"/>
    <w:rsid w:val="007B7EC7"/>
    <w:rsid w:val="007C03D4"/>
    <w:rsid w:val="007C11C9"/>
    <w:rsid w:val="007C1D96"/>
    <w:rsid w:val="007C25A6"/>
    <w:rsid w:val="007C3AEE"/>
    <w:rsid w:val="007C4926"/>
    <w:rsid w:val="007C5675"/>
    <w:rsid w:val="007D07E5"/>
    <w:rsid w:val="007D2923"/>
    <w:rsid w:val="007D2B24"/>
    <w:rsid w:val="007D7858"/>
    <w:rsid w:val="007E190A"/>
    <w:rsid w:val="007E586D"/>
    <w:rsid w:val="007E599C"/>
    <w:rsid w:val="007E68EC"/>
    <w:rsid w:val="007E68F3"/>
    <w:rsid w:val="007E6FDE"/>
    <w:rsid w:val="007E79AC"/>
    <w:rsid w:val="007F0A12"/>
    <w:rsid w:val="007F3BB6"/>
    <w:rsid w:val="007F42B5"/>
    <w:rsid w:val="007F58A2"/>
    <w:rsid w:val="007F7727"/>
    <w:rsid w:val="008046CD"/>
    <w:rsid w:val="00807C0E"/>
    <w:rsid w:val="008106D4"/>
    <w:rsid w:val="00811843"/>
    <w:rsid w:val="00811FA1"/>
    <w:rsid w:val="008127D4"/>
    <w:rsid w:val="00813037"/>
    <w:rsid w:val="00815EDF"/>
    <w:rsid w:val="008167CE"/>
    <w:rsid w:val="00817CC9"/>
    <w:rsid w:val="00820629"/>
    <w:rsid w:val="00820A85"/>
    <w:rsid w:val="0082252A"/>
    <w:rsid w:val="00823272"/>
    <w:rsid w:val="008243DA"/>
    <w:rsid w:val="00825380"/>
    <w:rsid w:val="0082659D"/>
    <w:rsid w:val="008311EF"/>
    <w:rsid w:val="00832802"/>
    <w:rsid w:val="00835004"/>
    <w:rsid w:val="008377B2"/>
    <w:rsid w:val="008379A4"/>
    <w:rsid w:val="00837ED2"/>
    <w:rsid w:val="00840388"/>
    <w:rsid w:val="0084203D"/>
    <w:rsid w:val="00842B82"/>
    <w:rsid w:val="00842CB7"/>
    <w:rsid w:val="008439FB"/>
    <w:rsid w:val="00843F98"/>
    <w:rsid w:val="0084565A"/>
    <w:rsid w:val="0084654C"/>
    <w:rsid w:val="008476D7"/>
    <w:rsid w:val="00850990"/>
    <w:rsid w:val="0085186A"/>
    <w:rsid w:val="008540A4"/>
    <w:rsid w:val="00855867"/>
    <w:rsid w:val="00855A54"/>
    <w:rsid w:val="008568D7"/>
    <w:rsid w:val="008604A8"/>
    <w:rsid w:val="008618C7"/>
    <w:rsid w:val="00862C00"/>
    <w:rsid w:val="00863F8B"/>
    <w:rsid w:val="0086439C"/>
    <w:rsid w:val="00864764"/>
    <w:rsid w:val="0086685F"/>
    <w:rsid w:val="0086741B"/>
    <w:rsid w:val="00871757"/>
    <w:rsid w:val="00874395"/>
    <w:rsid w:val="00877D79"/>
    <w:rsid w:val="00880F74"/>
    <w:rsid w:val="00881A58"/>
    <w:rsid w:val="00886AC5"/>
    <w:rsid w:val="00887B06"/>
    <w:rsid w:val="00891631"/>
    <w:rsid w:val="00891931"/>
    <w:rsid w:val="00891D01"/>
    <w:rsid w:val="00896D67"/>
    <w:rsid w:val="008A0D53"/>
    <w:rsid w:val="008A2482"/>
    <w:rsid w:val="008A2BC7"/>
    <w:rsid w:val="008A6CA2"/>
    <w:rsid w:val="008B4CBB"/>
    <w:rsid w:val="008B5840"/>
    <w:rsid w:val="008B5EDE"/>
    <w:rsid w:val="008B6514"/>
    <w:rsid w:val="008B7B39"/>
    <w:rsid w:val="008B7D87"/>
    <w:rsid w:val="008C2394"/>
    <w:rsid w:val="008C3EED"/>
    <w:rsid w:val="008D30E4"/>
    <w:rsid w:val="008D32D1"/>
    <w:rsid w:val="008D455A"/>
    <w:rsid w:val="008D6961"/>
    <w:rsid w:val="008E1108"/>
    <w:rsid w:val="008E60E6"/>
    <w:rsid w:val="008E60F5"/>
    <w:rsid w:val="008E661F"/>
    <w:rsid w:val="008E7566"/>
    <w:rsid w:val="008E7BB2"/>
    <w:rsid w:val="008F31B9"/>
    <w:rsid w:val="008F435A"/>
    <w:rsid w:val="008F7259"/>
    <w:rsid w:val="008F7FA5"/>
    <w:rsid w:val="0090039A"/>
    <w:rsid w:val="009015FA"/>
    <w:rsid w:val="009026BC"/>
    <w:rsid w:val="0090315F"/>
    <w:rsid w:val="009032E2"/>
    <w:rsid w:val="009036D8"/>
    <w:rsid w:val="009063B6"/>
    <w:rsid w:val="00910CBD"/>
    <w:rsid w:val="00912DD2"/>
    <w:rsid w:val="00913255"/>
    <w:rsid w:val="00913743"/>
    <w:rsid w:val="00916BED"/>
    <w:rsid w:val="00916E7C"/>
    <w:rsid w:val="00920B9C"/>
    <w:rsid w:val="009211B3"/>
    <w:rsid w:val="00922630"/>
    <w:rsid w:val="00923F9B"/>
    <w:rsid w:val="00925B3A"/>
    <w:rsid w:val="00926636"/>
    <w:rsid w:val="00926B65"/>
    <w:rsid w:val="009306C8"/>
    <w:rsid w:val="009332B9"/>
    <w:rsid w:val="009339C6"/>
    <w:rsid w:val="00934C86"/>
    <w:rsid w:val="00935AA7"/>
    <w:rsid w:val="009435FE"/>
    <w:rsid w:val="00943908"/>
    <w:rsid w:val="009444E5"/>
    <w:rsid w:val="00954700"/>
    <w:rsid w:val="00955C60"/>
    <w:rsid w:val="00955CBB"/>
    <w:rsid w:val="00955FD8"/>
    <w:rsid w:val="009562EA"/>
    <w:rsid w:val="00960059"/>
    <w:rsid w:val="009604BB"/>
    <w:rsid w:val="00960D47"/>
    <w:rsid w:val="009615C5"/>
    <w:rsid w:val="00961629"/>
    <w:rsid w:val="00961DBC"/>
    <w:rsid w:val="00962642"/>
    <w:rsid w:val="00967492"/>
    <w:rsid w:val="00971480"/>
    <w:rsid w:val="00973340"/>
    <w:rsid w:val="00973F54"/>
    <w:rsid w:val="009746A1"/>
    <w:rsid w:val="009752DF"/>
    <w:rsid w:val="00975789"/>
    <w:rsid w:val="009819C6"/>
    <w:rsid w:val="00985976"/>
    <w:rsid w:val="00985BF8"/>
    <w:rsid w:val="009863C6"/>
    <w:rsid w:val="00993752"/>
    <w:rsid w:val="00993807"/>
    <w:rsid w:val="009A0AD6"/>
    <w:rsid w:val="009A0B02"/>
    <w:rsid w:val="009A1475"/>
    <w:rsid w:val="009A59CA"/>
    <w:rsid w:val="009A6C04"/>
    <w:rsid w:val="009A71C3"/>
    <w:rsid w:val="009A76B3"/>
    <w:rsid w:val="009B0F78"/>
    <w:rsid w:val="009B2EAB"/>
    <w:rsid w:val="009B427D"/>
    <w:rsid w:val="009B5FF6"/>
    <w:rsid w:val="009C1900"/>
    <w:rsid w:val="009C292B"/>
    <w:rsid w:val="009C3D3A"/>
    <w:rsid w:val="009C4199"/>
    <w:rsid w:val="009C44C1"/>
    <w:rsid w:val="009C4791"/>
    <w:rsid w:val="009C645E"/>
    <w:rsid w:val="009C6D50"/>
    <w:rsid w:val="009C7FDE"/>
    <w:rsid w:val="009D0321"/>
    <w:rsid w:val="009D4B1B"/>
    <w:rsid w:val="009D4CBC"/>
    <w:rsid w:val="009D7BEB"/>
    <w:rsid w:val="009E2C8E"/>
    <w:rsid w:val="009E7BB5"/>
    <w:rsid w:val="009F1F20"/>
    <w:rsid w:val="009F2094"/>
    <w:rsid w:val="009F3335"/>
    <w:rsid w:val="009F3BBF"/>
    <w:rsid w:val="009F470B"/>
    <w:rsid w:val="009F4855"/>
    <w:rsid w:val="009F5104"/>
    <w:rsid w:val="009F59EF"/>
    <w:rsid w:val="00A00BA7"/>
    <w:rsid w:val="00A03471"/>
    <w:rsid w:val="00A045D2"/>
    <w:rsid w:val="00A04DB5"/>
    <w:rsid w:val="00A04E8A"/>
    <w:rsid w:val="00A05452"/>
    <w:rsid w:val="00A07496"/>
    <w:rsid w:val="00A133C1"/>
    <w:rsid w:val="00A17276"/>
    <w:rsid w:val="00A17B99"/>
    <w:rsid w:val="00A224C3"/>
    <w:rsid w:val="00A2381C"/>
    <w:rsid w:val="00A23A8E"/>
    <w:rsid w:val="00A3005E"/>
    <w:rsid w:val="00A31230"/>
    <w:rsid w:val="00A31267"/>
    <w:rsid w:val="00A32000"/>
    <w:rsid w:val="00A32597"/>
    <w:rsid w:val="00A3465C"/>
    <w:rsid w:val="00A3482B"/>
    <w:rsid w:val="00A35D9A"/>
    <w:rsid w:val="00A36A2C"/>
    <w:rsid w:val="00A37727"/>
    <w:rsid w:val="00A402C2"/>
    <w:rsid w:val="00A4249A"/>
    <w:rsid w:val="00A431BB"/>
    <w:rsid w:val="00A43866"/>
    <w:rsid w:val="00A43AC9"/>
    <w:rsid w:val="00A44D01"/>
    <w:rsid w:val="00A46B1C"/>
    <w:rsid w:val="00A46DA2"/>
    <w:rsid w:val="00A525A1"/>
    <w:rsid w:val="00A53F27"/>
    <w:rsid w:val="00A55B9F"/>
    <w:rsid w:val="00A55E8B"/>
    <w:rsid w:val="00A5608B"/>
    <w:rsid w:val="00A57FCA"/>
    <w:rsid w:val="00A61652"/>
    <w:rsid w:val="00A61C1F"/>
    <w:rsid w:val="00A634B9"/>
    <w:rsid w:val="00A639BB"/>
    <w:rsid w:val="00A64006"/>
    <w:rsid w:val="00A64F4C"/>
    <w:rsid w:val="00A6711F"/>
    <w:rsid w:val="00A70C6C"/>
    <w:rsid w:val="00A712C5"/>
    <w:rsid w:val="00A7134A"/>
    <w:rsid w:val="00A71BED"/>
    <w:rsid w:val="00A7328E"/>
    <w:rsid w:val="00A7571B"/>
    <w:rsid w:val="00A7603E"/>
    <w:rsid w:val="00A76A9D"/>
    <w:rsid w:val="00A80184"/>
    <w:rsid w:val="00A83001"/>
    <w:rsid w:val="00A8434C"/>
    <w:rsid w:val="00A866F6"/>
    <w:rsid w:val="00A86F19"/>
    <w:rsid w:val="00A8713A"/>
    <w:rsid w:val="00A900BF"/>
    <w:rsid w:val="00A9218D"/>
    <w:rsid w:val="00A92319"/>
    <w:rsid w:val="00A92AE7"/>
    <w:rsid w:val="00A94525"/>
    <w:rsid w:val="00A9702A"/>
    <w:rsid w:val="00A9750D"/>
    <w:rsid w:val="00AA26CE"/>
    <w:rsid w:val="00AA371C"/>
    <w:rsid w:val="00AA6A19"/>
    <w:rsid w:val="00AA78A4"/>
    <w:rsid w:val="00AB0A53"/>
    <w:rsid w:val="00AB1807"/>
    <w:rsid w:val="00AB28DB"/>
    <w:rsid w:val="00AB55A5"/>
    <w:rsid w:val="00AB596E"/>
    <w:rsid w:val="00AB6B03"/>
    <w:rsid w:val="00AC28AE"/>
    <w:rsid w:val="00AC3AEA"/>
    <w:rsid w:val="00AC444B"/>
    <w:rsid w:val="00AC44CE"/>
    <w:rsid w:val="00AC4FA3"/>
    <w:rsid w:val="00AD0758"/>
    <w:rsid w:val="00AD2985"/>
    <w:rsid w:val="00AD2D09"/>
    <w:rsid w:val="00AD2DB4"/>
    <w:rsid w:val="00AD4549"/>
    <w:rsid w:val="00AD4A1E"/>
    <w:rsid w:val="00AD5486"/>
    <w:rsid w:val="00AD67DD"/>
    <w:rsid w:val="00AD6BA0"/>
    <w:rsid w:val="00AE13F8"/>
    <w:rsid w:val="00AE3385"/>
    <w:rsid w:val="00AE7128"/>
    <w:rsid w:val="00AE7646"/>
    <w:rsid w:val="00AE78C2"/>
    <w:rsid w:val="00AF040A"/>
    <w:rsid w:val="00AF25D3"/>
    <w:rsid w:val="00AF2B13"/>
    <w:rsid w:val="00AF2F16"/>
    <w:rsid w:val="00AF3733"/>
    <w:rsid w:val="00AF4B74"/>
    <w:rsid w:val="00AF53E9"/>
    <w:rsid w:val="00AF6AC8"/>
    <w:rsid w:val="00AF6F13"/>
    <w:rsid w:val="00AF7E5B"/>
    <w:rsid w:val="00B01E71"/>
    <w:rsid w:val="00B0356E"/>
    <w:rsid w:val="00B03C02"/>
    <w:rsid w:val="00B04359"/>
    <w:rsid w:val="00B0443D"/>
    <w:rsid w:val="00B04495"/>
    <w:rsid w:val="00B07E4E"/>
    <w:rsid w:val="00B10DE1"/>
    <w:rsid w:val="00B10EFB"/>
    <w:rsid w:val="00B13450"/>
    <w:rsid w:val="00B138EA"/>
    <w:rsid w:val="00B15525"/>
    <w:rsid w:val="00B15A33"/>
    <w:rsid w:val="00B17224"/>
    <w:rsid w:val="00B24628"/>
    <w:rsid w:val="00B2674F"/>
    <w:rsid w:val="00B31A90"/>
    <w:rsid w:val="00B32801"/>
    <w:rsid w:val="00B32C5E"/>
    <w:rsid w:val="00B33226"/>
    <w:rsid w:val="00B34B74"/>
    <w:rsid w:val="00B34CB2"/>
    <w:rsid w:val="00B35E1A"/>
    <w:rsid w:val="00B3723B"/>
    <w:rsid w:val="00B37671"/>
    <w:rsid w:val="00B37ACC"/>
    <w:rsid w:val="00B37D42"/>
    <w:rsid w:val="00B42706"/>
    <w:rsid w:val="00B436EE"/>
    <w:rsid w:val="00B43D32"/>
    <w:rsid w:val="00B450CD"/>
    <w:rsid w:val="00B45F7D"/>
    <w:rsid w:val="00B4601C"/>
    <w:rsid w:val="00B477BA"/>
    <w:rsid w:val="00B52F63"/>
    <w:rsid w:val="00B53C55"/>
    <w:rsid w:val="00B54ED6"/>
    <w:rsid w:val="00B555B6"/>
    <w:rsid w:val="00B5680A"/>
    <w:rsid w:val="00B56D7D"/>
    <w:rsid w:val="00B61F67"/>
    <w:rsid w:val="00B623C7"/>
    <w:rsid w:val="00B643BF"/>
    <w:rsid w:val="00B657FF"/>
    <w:rsid w:val="00B664F1"/>
    <w:rsid w:val="00B67311"/>
    <w:rsid w:val="00B70324"/>
    <w:rsid w:val="00B70A04"/>
    <w:rsid w:val="00B72152"/>
    <w:rsid w:val="00B72A01"/>
    <w:rsid w:val="00B73EB1"/>
    <w:rsid w:val="00B74299"/>
    <w:rsid w:val="00B77831"/>
    <w:rsid w:val="00B81EA1"/>
    <w:rsid w:val="00B82994"/>
    <w:rsid w:val="00B83233"/>
    <w:rsid w:val="00B839BF"/>
    <w:rsid w:val="00B83FE4"/>
    <w:rsid w:val="00B84B42"/>
    <w:rsid w:val="00B942D0"/>
    <w:rsid w:val="00B946B5"/>
    <w:rsid w:val="00B94AA0"/>
    <w:rsid w:val="00B953B7"/>
    <w:rsid w:val="00B96258"/>
    <w:rsid w:val="00B963E9"/>
    <w:rsid w:val="00BA0D80"/>
    <w:rsid w:val="00BA123C"/>
    <w:rsid w:val="00BA1C82"/>
    <w:rsid w:val="00BA3699"/>
    <w:rsid w:val="00BA443F"/>
    <w:rsid w:val="00BA76F9"/>
    <w:rsid w:val="00BA7BED"/>
    <w:rsid w:val="00BB042B"/>
    <w:rsid w:val="00BB166D"/>
    <w:rsid w:val="00BB28A6"/>
    <w:rsid w:val="00BB2F18"/>
    <w:rsid w:val="00BB3D5B"/>
    <w:rsid w:val="00BB4991"/>
    <w:rsid w:val="00BB5BCB"/>
    <w:rsid w:val="00BB6203"/>
    <w:rsid w:val="00BB65F1"/>
    <w:rsid w:val="00BB6811"/>
    <w:rsid w:val="00BB7C98"/>
    <w:rsid w:val="00BC2771"/>
    <w:rsid w:val="00BC4030"/>
    <w:rsid w:val="00BC4980"/>
    <w:rsid w:val="00BC5612"/>
    <w:rsid w:val="00BC6F56"/>
    <w:rsid w:val="00BC7E93"/>
    <w:rsid w:val="00BD00AB"/>
    <w:rsid w:val="00BD0447"/>
    <w:rsid w:val="00BD0915"/>
    <w:rsid w:val="00BD14FB"/>
    <w:rsid w:val="00BD49A5"/>
    <w:rsid w:val="00BD5BF1"/>
    <w:rsid w:val="00BD61D2"/>
    <w:rsid w:val="00BE02E6"/>
    <w:rsid w:val="00BE0370"/>
    <w:rsid w:val="00BE1A12"/>
    <w:rsid w:val="00BE2EF0"/>
    <w:rsid w:val="00BE3D0D"/>
    <w:rsid w:val="00BE3F76"/>
    <w:rsid w:val="00BE6D82"/>
    <w:rsid w:val="00BF0413"/>
    <w:rsid w:val="00BF24F7"/>
    <w:rsid w:val="00BF2AB2"/>
    <w:rsid w:val="00BF2EEE"/>
    <w:rsid w:val="00BF3F98"/>
    <w:rsid w:val="00BF6154"/>
    <w:rsid w:val="00BF7EB8"/>
    <w:rsid w:val="00C00DEB"/>
    <w:rsid w:val="00C01370"/>
    <w:rsid w:val="00C024B6"/>
    <w:rsid w:val="00C02F50"/>
    <w:rsid w:val="00C0590E"/>
    <w:rsid w:val="00C05EEA"/>
    <w:rsid w:val="00C069B3"/>
    <w:rsid w:val="00C11601"/>
    <w:rsid w:val="00C12F1F"/>
    <w:rsid w:val="00C13726"/>
    <w:rsid w:val="00C23A59"/>
    <w:rsid w:val="00C253C5"/>
    <w:rsid w:val="00C31602"/>
    <w:rsid w:val="00C31CA1"/>
    <w:rsid w:val="00C321A0"/>
    <w:rsid w:val="00C3389C"/>
    <w:rsid w:val="00C339A0"/>
    <w:rsid w:val="00C344BE"/>
    <w:rsid w:val="00C34FAA"/>
    <w:rsid w:val="00C35073"/>
    <w:rsid w:val="00C406C8"/>
    <w:rsid w:val="00C43495"/>
    <w:rsid w:val="00C43F63"/>
    <w:rsid w:val="00C4459E"/>
    <w:rsid w:val="00C44B0E"/>
    <w:rsid w:val="00C479E7"/>
    <w:rsid w:val="00C502BB"/>
    <w:rsid w:val="00C515B3"/>
    <w:rsid w:val="00C52115"/>
    <w:rsid w:val="00C52C54"/>
    <w:rsid w:val="00C52C67"/>
    <w:rsid w:val="00C53BF1"/>
    <w:rsid w:val="00C55609"/>
    <w:rsid w:val="00C55C66"/>
    <w:rsid w:val="00C55DF3"/>
    <w:rsid w:val="00C57AF4"/>
    <w:rsid w:val="00C57BDD"/>
    <w:rsid w:val="00C66E72"/>
    <w:rsid w:val="00C6798E"/>
    <w:rsid w:val="00C70AF6"/>
    <w:rsid w:val="00C71996"/>
    <w:rsid w:val="00C72593"/>
    <w:rsid w:val="00C730EB"/>
    <w:rsid w:val="00C73DE5"/>
    <w:rsid w:val="00C7492D"/>
    <w:rsid w:val="00C80DED"/>
    <w:rsid w:val="00C80F0F"/>
    <w:rsid w:val="00C813F5"/>
    <w:rsid w:val="00C81FA0"/>
    <w:rsid w:val="00C82C3F"/>
    <w:rsid w:val="00C8352A"/>
    <w:rsid w:val="00C83D50"/>
    <w:rsid w:val="00C849B3"/>
    <w:rsid w:val="00C86117"/>
    <w:rsid w:val="00C90803"/>
    <w:rsid w:val="00C91118"/>
    <w:rsid w:val="00C917C7"/>
    <w:rsid w:val="00C94330"/>
    <w:rsid w:val="00C94E2C"/>
    <w:rsid w:val="00C958D6"/>
    <w:rsid w:val="00C976D3"/>
    <w:rsid w:val="00C97D1A"/>
    <w:rsid w:val="00C97E02"/>
    <w:rsid w:val="00CA17F8"/>
    <w:rsid w:val="00CA1889"/>
    <w:rsid w:val="00CA26A7"/>
    <w:rsid w:val="00CA4A2D"/>
    <w:rsid w:val="00CA4A97"/>
    <w:rsid w:val="00CA4DDB"/>
    <w:rsid w:val="00CA4F74"/>
    <w:rsid w:val="00CA55D8"/>
    <w:rsid w:val="00CA6225"/>
    <w:rsid w:val="00CA7A5F"/>
    <w:rsid w:val="00CB09D0"/>
    <w:rsid w:val="00CB285D"/>
    <w:rsid w:val="00CB3BDC"/>
    <w:rsid w:val="00CB59AD"/>
    <w:rsid w:val="00CC0AC3"/>
    <w:rsid w:val="00CC352C"/>
    <w:rsid w:val="00CC435E"/>
    <w:rsid w:val="00CD0176"/>
    <w:rsid w:val="00CD065C"/>
    <w:rsid w:val="00CD10BD"/>
    <w:rsid w:val="00CD4914"/>
    <w:rsid w:val="00CD63CA"/>
    <w:rsid w:val="00CD793A"/>
    <w:rsid w:val="00CE034A"/>
    <w:rsid w:val="00CE09F1"/>
    <w:rsid w:val="00CE129F"/>
    <w:rsid w:val="00CE3C1E"/>
    <w:rsid w:val="00CE5616"/>
    <w:rsid w:val="00CE6C28"/>
    <w:rsid w:val="00CE7131"/>
    <w:rsid w:val="00CE752C"/>
    <w:rsid w:val="00CF0959"/>
    <w:rsid w:val="00CF4098"/>
    <w:rsid w:val="00CF663F"/>
    <w:rsid w:val="00CF77EB"/>
    <w:rsid w:val="00CF78E9"/>
    <w:rsid w:val="00CF7D82"/>
    <w:rsid w:val="00D00360"/>
    <w:rsid w:val="00D00684"/>
    <w:rsid w:val="00D00F4C"/>
    <w:rsid w:val="00D012D1"/>
    <w:rsid w:val="00D036CF"/>
    <w:rsid w:val="00D04C5B"/>
    <w:rsid w:val="00D06DD2"/>
    <w:rsid w:val="00D072C6"/>
    <w:rsid w:val="00D07B13"/>
    <w:rsid w:val="00D11AD1"/>
    <w:rsid w:val="00D133F4"/>
    <w:rsid w:val="00D1474A"/>
    <w:rsid w:val="00D14F4C"/>
    <w:rsid w:val="00D16FC9"/>
    <w:rsid w:val="00D17DC4"/>
    <w:rsid w:val="00D205A1"/>
    <w:rsid w:val="00D20B1F"/>
    <w:rsid w:val="00D232CC"/>
    <w:rsid w:val="00D24750"/>
    <w:rsid w:val="00D25643"/>
    <w:rsid w:val="00D2588E"/>
    <w:rsid w:val="00D25E97"/>
    <w:rsid w:val="00D273DD"/>
    <w:rsid w:val="00D30D4C"/>
    <w:rsid w:val="00D30FA8"/>
    <w:rsid w:val="00D31F34"/>
    <w:rsid w:val="00D33B34"/>
    <w:rsid w:val="00D35DC6"/>
    <w:rsid w:val="00D362F8"/>
    <w:rsid w:val="00D401AF"/>
    <w:rsid w:val="00D40A27"/>
    <w:rsid w:val="00D41642"/>
    <w:rsid w:val="00D41914"/>
    <w:rsid w:val="00D41C20"/>
    <w:rsid w:val="00D42E20"/>
    <w:rsid w:val="00D433B8"/>
    <w:rsid w:val="00D441D6"/>
    <w:rsid w:val="00D44A6D"/>
    <w:rsid w:val="00D44AB4"/>
    <w:rsid w:val="00D44E86"/>
    <w:rsid w:val="00D45880"/>
    <w:rsid w:val="00D45DAC"/>
    <w:rsid w:val="00D53801"/>
    <w:rsid w:val="00D5460F"/>
    <w:rsid w:val="00D54E98"/>
    <w:rsid w:val="00D574F2"/>
    <w:rsid w:val="00D60419"/>
    <w:rsid w:val="00D60A6A"/>
    <w:rsid w:val="00D73827"/>
    <w:rsid w:val="00D7409A"/>
    <w:rsid w:val="00D754B6"/>
    <w:rsid w:val="00D75771"/>
    <w:rsid w:val="00D76630"/>
    <w:rsid w:val="00D77702"/>
    <w:rsid w:val="00D8068A"/>
    <w:rsid w:val="00D81C47"/>
    <w:rsid w:val="00D82E52"/>
    <w:rsid w:val="00D8659F"/>
    <w:rsid w:val="00D9066A"/>
    <w:rsid w:val="00D91625"/>
    <w:rsid w:val="00D91E05"/>
    <w:rsid w:val="00D92643"/>
    <w:rsid w:val="00D95080"/>
    <w:rsid w:val="00D9515D"/>
    <w:rsid w:val="00D956B6"/>
    <w:rsid w:val="00DA09F4"/>
    <w:rsid w:val="00DA0F2A"/>
    <w:rsid w:val="00DA2A78"/>
    <w:rsid w:val="00DA4E1E"/>
    <w:rsid w:val="00DB4C30"/>
    <w:rsid w:val="00DB71B9"/>
    <w:rsid w:val="00DC4D59"/>
    <w:rsid w:val="00DC5E03"/>
    <w:rsid w:val="00DC605E"/>
    <w:rsid w:val="00DD35FC"/>
    <w:rsid w:val="00DD52C1"/>
    <w:rsid w:val="00DD7AE0"/>
    <w:rsid w:val="00DE0961"/>
    <w:rsid w:val="00DE0FE7"/>
    <w:rsid w:val="00DE12DB"/>
    <w:rsid w:val="00DE19FF"/>
    <w:rsid w:val="00DE22B0"/>
    <w:rsid w:val="00DE2DBB"/>
    <w:rsid w:val="00DE4166"/>
    <w:rsid w:val="00DE41AA"/>
    <w:rsid w:val="00DE4AD1"/>
    <w:rsid w:val="00DE5F25"/>
    <w:rsid w:val="00DF1792"/>
    <w:rsid w:val="00DF234C"/>
    <w:rsid w:val="00DF24F5"/>
    <w:rsid w:val="00DF2E79"/>
    <w:rsid w:val="00DF323D"/>
    <w:rsid w:val="00DF4EA7"/>
    <w:rsid w:val="00DF6048"/>
    <w:rsid w:val="00DF6416"/>
    <w:rsid w:val="00DF6E72"/>
    <w:rsid w:val="00DF7972"/>
    <w:rsid w:val="00E04322"/>
    <w:rsid w:val="00E104CD"/>
    <w:rsid w:val="00E113AE"/>
    <w:rsid w:val="00E14A61"/>
    <w:rsid w:val="00E205AA"/>
    <w:rsid w:val="00E21DB2"/>
    <w:rsid w:val="00E23EA4"/>
    <w:rsid w:val="00E27F06"/>
    <w:rsid w:val="00E31383"/>
    <w:rsid w:val="00E35F99"/>
    <w:rsid w:val="00E36C46"/>
    <w:rsid w:val="00E3706E"/>
    <w:rsid w:val="00E37233"/>
    <w:rsid w:val="00E37DE5"/>
    <w:rsid w:val="00E401EE"/>
    <w:rsid w:val="00E4028B"/>
    <w:rsid w:val="00E42B2B"/>
    <w:rsid w:val="00E526BA"/>
    <w:rsid w:val="00E52A32"/>
    <w:rsid w:val="00E53A82"/>
    <w:rsid w:val="00E53B50"/>
    <w:rsid w:val="00E55354"/>
    <w:rsid w:val="00E61646"/>
    <w:rsid w:val="00E62C5B"/>
    <w:rsid w:val="00E671BB"/>
    <w:rsid w:val="00E70BB2"/>
    <w:rsid w:val="00E71EAA"/>
    <w:rsid w:val="00E7280D"/>
    <w:rsid w:val="00E72998"/>
    <w:rsid w:val="00E74CD1"/>
    <w:rsid w:val="00E76C55"/>
    <w:rsid w:val="00E81912"/>
    <w:rsid w:val="00E8371D"/>
    <w:rsid w:val="00E86D19"/>
    <w:rsid w:val="00EA14C7"/>
    <w:rsid w:val="00EA2AAB"/>
    <w:rsid w:val="00EA3AF2"/>
    <w:rsid w:val="00EA3FD1"/>
    <w:rsid w:val="00EA480E"/>
    <w:rsid w:val="00EA52F6"/>
    <w:rsid w:val="00EA643A"/>
    <w:rsid w:val="00EB06AE"/>
    <w:rsid w:val="00EB09E5"/>
    <w:rsid w:val="00EB21AD"/>
    <w:rsid w:val="00EB2518"/>
    <w:rsid w:val="00EB3B9C"/>
    <w:rsid w:val="00EB55D0"/>
    <w:rsid w:val="00EB6FBA"/>
    <w:rsid w:val="00EC06B4"/>
    <w:rsid w:val="00EC5604"/>
    <w:rsid w:val="00EC7946"/>
    <w:rsid w:val="00ED1233"/>
    <w:rsid w:val="00ED178E"/>
    <w:rsid w:val="00ED1D3C"/>
    <w:rsid w:val="00ED5FFB"/>
    <w:rsid w:val="00ED6458"/>
    <w:rsid w:val="00ED6A50"/>
    <w:rsid w:val="00ED7EB8"/>
    <w:rsid w:val="00EE09D6"/>
    <w:rsid w:val="00EE1891"/>
    <w:rsid w:val="00EE3245"/>
    <w:rsid w:val="00EE33E4"/>
    <w:rsid w:val="00EE38D8"/>
    <w:rsid w:val="00EE3CF3"/>
    <w:rsid w:val="00EE3F0F"/>
    <w:rsid w:val="00EE4414"/>
    <w:rsid w:val="00EE4EB7"/>
    <w:rsid w:val="00EE7B34"/>
    <w:rsid w:val="00EE7DF5"/>
    <w:rsid w:val="00EF1AAD"/>
    <w:rsid w:val="00EF1B47"/>
    <w:rsid w:val="00EF2A74"/>
    <w:rsid w:val="00EF42CD"/>
    <w:rsid w:val="00EF502A"/>
    <w:rsid w:val="00EF67F8"/>
    <w:rsid w:val="00EF69B2"/>
    <w:rsid w:val="00EF788B"/>
    <w:rsid w:val="00EF7A1A"/>
    <w:rsid w:val="00F03F53"/>
    <w:rsid w:val="00F04622"/>
    <w:rsid w:val="00F05E05"/>
    <w:rsid w:val="00F10400"/>
    <w:rsid w:val="00F107EF"/>
    <w:rsid w:val="00F11227"/>
    <w:rsid w:val="00F138F8"/>
    <w:rsid w:val="00F13DAF"/>
    <w:rsid w:val="00F142FA"/>
    <w:rsid w:val="00F15439"/>
    <w:rsid w:val="00F204CE"/>
    <w:rsid w:val="00F21894"/>
    <w:rsid w:val="00F227D1"/>
    <w:rsid w:val="00F2330D"/>
    <w:rsid w:val="00F25402"/>
    <w:rsid w:val="00F27EF4"/>
    <w:rsid w:val="00F323E2"/>
    <w:rsid w:val="00F32FCF"/>
    <w:rsid w:val="00F3378B"/>
    <w:rsid w:val="00F36FC8"/>
    <w:rsid w:val="00F37A8A"/>
    <w:rsid w:val="00F37DAC"/>
    <w:rsid w:val="00F420C8"/>
    <w:rsid w:val="00F42107"/>
    <w:rsid w:val="00F44D36"/>
    <w:rsid w:val="00F45A75"/>
    <w:rsid w:val="00F46FB0"/>
    <w:rsid w:val="00F50377"/>
    <w:rsid w:val="00F5143A"/>
    <w:rsid w:val="00F53F71"/>
    <w:rsid w:val="00F5402A"/>
    <w:rsid w:val="00F5623D"/>
    <w:rsid w:val="00F615AF"/>
    <w:rsid w:val="00F61D5D"/>
    <w:rsid w:val="00F620D4"/>
    <w:rsid w:val="00F63243"/>
    <w:rsid w:val="00F64AA9"/>
    <w:rsid w:val="00F663A9"/>
    <w:rsid w:val="00F673BA"/>
    <w:rsid w:val="00F706BC"/>
    <w:rsid w:val="00F740D5"/>
    <w:rsid w:val="00F76323"/>
    <w:rsid w:val="00F7648E"/>
    <w:rsid w:val="00F76662"/>
    <w:rsid w:val="00F76D9B"/>
    <w:rsid w:val="00F80029"/>
    <w:rsid w:val="00F800B0"/>
    <w:rsid w:val="00F802CC"/>
    <w:rsid w:val="00F813EE"/>
    <w:rsid w:val="00F8143F"/>
    <w:rsid w:val="00F84235"/>
    <w:rsid w:val="00F8432D"/>
    <w:rsid w:val="00F84D4D"/>
    <w:rsid w:val="00F853BC"/>
    <w:rsid w:val="00F92176"/>
    <w:rsid w:val="00F9376F"/>
    <w:rsid w:val="00F93D3F"/>
    <w:rsid w:val="00F9524E"/>
    <w:rsid w:val="00F96565"/>
    <w:rsid w:val="00FA27B2"/>
    <w:rsid w:val="00FA2F5C"/>
    <w:rsid w:val="00FA59E9"/>
    <w:rsid w:val="00FA5A0B"/>
    <w:rsid w:val="00FA61F7"/>
    <w:rsid w:val="00FA6DB0"/>
    <w:rsid w:val="00FB1945"/>
    <w:rsid w:val="00FB343C"/>
    <w:rsid w:val="00FB428C"/>
    <w:rsid w:val="00FB4BF5"/>
    <w:rsid w:val="00FB5FA8"/>
    <w:rsid w:val="00FC1CAD"/>
    <w:rsid w:val="00FC2308"/>
    <w:rsid w:val="00FC308F"/>
    <w:rsid w:val="00FC32AC"/>
    <w:rsid w:val="00FC4C7A"/>
    <w:rsid w:val="00FC5148"/>
    <w:rsid w:val="00FC5291"/>
    <w:rsid w:val="00FC5384"/>
    <w:rsid w:val="00FC6F51"/>
    <w:rsid w:val="00FD05D6"/>
    <w:rsid w:val="00FD107A"/>
    <w:rsid w:val="00FD1B12"/>
    <w:rsid w:val="00FD2CC2"/>
    <w:rsid w:val="00FD4A32"/>
    <w:rsid w:val="00FD5538"/>
    <w:rsid w:val="00FD7EBB"/>
    <w:rsid w:val="00FE2157"/>
    <w:rsid w:val="00FE50E1"/>
    <w:rsid w:val="00FE5733"/>
    <w:rsid w:val="00FF0221"/>
    <w:rsid w:val="00FF025F"/>
    <w:rsid w:val="00FF10FF"/>
    <w:rsid w:val="00FF1189"/>
    <w:rsid w:val="00FF219A"/>
    <w:rsid w:val="00FF3731"/>
    <w:rsid w:val="00FF5360"/>
    <w:rsid w:val="00FF59BC"/>
    <w:rsid w:val="00FF59C4"/>
    <w:rsid w:val="00FF6D30"/>
    <w:rsid w:val="00FF7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D61BA21"/>
  <w15:chartTrackingRefBased/>
  <w15:docId w15:val="{D5F6CB4C-4729-445B-A054-2C60DC90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C7F"/>
    <w:rPr>
      <w:rFonts w:ascii="Arial" w:hAnsi="Arial"/>
      <w:lang w:eastAsia="en-US"/>
    </w:rPr>
  </w:style>
  <w:style w:type="paragraph" w:styleId="Heading1">
    <w:name w:val="heading 1"/>
    <w:basedOn w:val="Normal"/>
    <w:next w:val="Normal"/>
    <w:link w:val="Heading1Char"/>
    <w:uiPriority w:val="9"/>
    <w:qFormat/>
    <w:rsid w:val="00A43AC9"/>
    <w:pPr>
      <w:keepNext/>
      <w:jc w:val="center"/>
      <w:outlineLvl w:val="0"/>
    </w:pPr>
    <w:rPr>
      <w:rFonts w:cs="Arial"/>
      <w:b/>
      <w:bCs/>
    </w:rPr>
  </w:style>
  <w:style w:type="paragraph" w:styleId="Heading2">
    <w:name w:val="heading 2"/>
    <w:basedOn w:val="Normal"/>
    <w:next w:val="Normal"/>
    <w:qFormat/>
    <w:rsid w:val="00A43AC9"/>
    <w:pPr>
      <w:keepNext/>
      <w:outlineLvl w:val="1"/>
    </w:pPr>
    <w:rPr>
      <w:rFonts w:cs="Arial"/>
      <w:b/>
      <w:bCs/>
    </w:rPr>
  </w:style>
  <w:style w:type="paragraph" w:styleId="Heading3">
    <w:name w:val="heading 3"/>
    <w:basedOn w:val="Normal"/>
    <w:next w:val="Normal"/>
    <w:qFormat/>
    <w:rsid w:val="00A43AC9"/>
    <w:pPr>
      <w:keepNext/>
      <w:jc w:val="center"/>
      <w:outlineLvl w:val="2"/>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3AC9"/>
    <w:pPr>
      <w:widowControl w:val="0"/>
      <w:autoSpaceDE w:val="0"/>
      <w:autoSpaceDN w:val="0"/>
      <w:adjustRightInd w:val="0"/>
    </w:pPr>
    <w:rPr>
      <w:rFonts w:ascii="Arial" w:hAnsi="Arial" w:cs="Arial"/>
      <w:color w:val="000000"/>
      <w:sz w:val="24"/>
      <w:szCs w:val="24"/>
      <w:lang w:val="en-US" w:eastAsia="en-US"/>
    </w:rPr>
  </w:style>
  <w:style w:type="character" w:styleId="Hyperlink">
    <w:name w:val="Hyperlink"/>
    <w:uiPriority w:val="99"/>
    <w:rsid w:val="00A43AC9"/>
    <w:rPr>
      <w:color w:val="0000FF"/>
      <w:u w:val="single"/>
    </w:rPr>
  </w:style>
  <w:style w:type="paragraph" w:styleId="EndnoteText">
    <w:name w:val="endnote text"/>
    <w:basedOn w:val="Normal"/>
    <w:semiHidden/>
    <w:rsid w:val="00A43AC9"/>
  </w:style>
  <w:style w:type="paragraph" w:styleId="BodyTextIndent">
    <w:name w:val="Body Text Indent"/>
    <w:basedOn w:val="Normal"/>
    <w:rsid w:val="00A43AC9"/>
    <w:pPr>
      <w:spacing w:after="120"/>
      <w:ind w:left="283"/>
    </w:pPr>
  </w:style>
  <w:style w:type="paragraph" w:styleId="Footer">
    <w:name w:val="footer"/>
    <w:basedOn w:val="Normal"/>
    <w:rsid w:val="00A43AC9"/>
    <w:pPr>
      <w:tabs>
        <w:tab w:val="center" w:pos="4153"/>
        <w:tab w:val="right" w:pos="8306"/>
      </w:tabs>
    </w:pPr>
  </w:style>
  <w:style w:type="paragraph" w:styleId="CommentText">
    <w:name w:val="annotation text"/>
    <w:basedOn w:val="Normal"/>
    <w:link w:val="CommentTextChar"/>
    <w:uiPriority w:val="99"/>
    <w:semiHidden/>
    <w:rsid w:val="00A43AC9"/>
  </w:style>
  <w:style w:type="paragraph" w:styleId="Header">
    <w:name w:val="header"/>
    <w:basedOn w:val="Normal"/>
    <w:rsid w:val="00A43AC9"/>
    <w:pPr>
      <w:tabs>
        <w:tab w:val="center" w:pos="4320"/>
        <w:tab w:val="right" w:pos="8640"/>
      </w:tabs>
    </w:pPr>
  </w:style>
  <w:style w:type="table" w:styleId="TableGrid">
    <w:name w:val="Table Grid"/>
    <w:basedOn w:val="TableNormal"/>
    <w:rsid w:val="00AD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rsid w:val="003100CB"/>
    <w:pPr>
      <w:spacing w:before="60" w:after="60"/>
    </w:pPr>
    <w:rPr>
      <w:sz w:val="24"/>
      <w:lang w:val="en-US" w:eastAsia="en-US"/>
    </w:rPr>
  </w:style>
  <w:style w:type="paragraph" w:styleId="ListParagraph">
    <w:name w:val="List Paragraph"/>
    <w:basedOn w:val="Normal"/>
    <w:uiPriority w:val="34"/>
    <w:qFormat/>
    <w:rsid w:val="00444C9E"/>
    <w:pPr>
      <w:ind w:left="720"/>
    </w:pPr>
  </w:style>
  <w:style w:type="table" w:styleId="TableWeb1">
    <w:name w:val="Table Web 1"/>
    <w:basedOn w:val="TableNormal"/>
    <w:rsid w:val="007B4C7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uiPriority w:val="99"/>
    <w:rsid w:val="0017740E"/>
    <w:rPr>
      <w:sz w:val="16"/>
      <w:szCs w:val="16"/>
    </w:rPr>
  </w:style>
  <w:style w:type="paragraph" w:styleId="CommentSubject">
    <w:name w:val="annotation subject"/>
    <w:basedOn w:val="CommentText"/>
    <w:next w:val="CommentText"/>
    <w:link w:val="CommentSubjectChar"/>
    <w:rsid w:val="0017740E"/>
    <w:rPr>
      <w:b/>
      <w:bCs/>
    </w:rPr>
  </w:style>
  <w:style w:type="character" w:customStyle="1" w:styleId="CommentTextChar">
    <w:name w:val="Comment Text Char"/>
    <w:link w:val="CommentText"/>
    <w:uiPriority w:val="99"/>
    <w:semiHidden/>
    <w:rsid w:val="0017740E"/>
    <w:rPr>
      <w:rFonts w:ascii="Arial" w:hAnsi="Arial"/>
      <w:lang w:eastAsia="en-US"/>
    </w:rPr>
  </w:style>
  <w:style w:type="character" w:customStyle="1" w:styleId="CommentSubjectChar">
    <w:name w:val="Comment Subject Char"/>
    <w:link w:val="CommentSubject"/>
    <w:rsid w:val="0017740E"/>
    <w:rPr>
      <w:rFonts w:ascii="Arial" w:hAnsi="Arial"/>
      <w:b/>
      <w:bCs/>
      <w:lang w:eastAsia="en-US"/>
    </w:rPr>
  </w:style>
  <w:style w:type="paragraph" w:styleId="BalloonText">
    <w:name w:val="Balloon Text"/>
    <w:basedOn w:val="Normal"/>
    <w:link w:val="BalloonTextChar"/>
    <w:rsid w:val="0017740E"/>
    <w:rPr>
      <w:rFonts w:ascii="Tahoma" w:hAnsi="Tahoma" w:cs="Tahoma"/>
      <w:sz w:val="16"/>
      <w:szCs w:val="16"/>
    </w:rPr>
  </w:style>
  <w:style w:type="character" w:customStyle="1" w:styleId="BalloonTextChar">
    <w:name w:val="Balloon Text Char"/>
    <w:link w:val="BalloonText"/>
    <w:rsid w:val="0017740E"/>
    <w:rPr>
      <w:rFonts w:ascii="Tahoma" w:hAnsi="Tahoma" w:cs="Tahoma"/>
      <w:sz w:val="16"/>
      <w:szCs w:val="16"/>
      <w:lang w:eastAsia="en-US"/>
    </w:rPr>
  </w:style>
  <w:style w:type="paragraph" w:styleId="BodyText">
    <w:name w:val="Body Text"/>
    <w:basedOn w:val="Normal"/>
    <w:link w:val="BodyTextChar"/>
    <w:rsid w:val="00A53F27"/>
    <w:pPr>
      <w:spacing w:after="120"/>
    </w:pPr>
  </w:style>
  <w:style w:type="character" w:customStyle="1" w:styleId="BodyTextChar">
    <w:name w:val="Body Text Char"/>
    <w:link w:val="BodyText"/>
    <w:rsid w:val="00A53F27"/>
    <w:rPr>
      <w:rFonts w:ascii="Arial" w:hAnsi="Arial"/>
      <w:lang w:eastAsia="en-US"/>
    </w:rPr>
  </w:style>
  <w:style w:type="character" w:customStyle="1" w:styleId="Heading1Char">
    <w:name w:val="Heading 1 Char"/>
    <w:link w:val="Heading1"/>
    <w:uiPriority w:val="9"/>
    <w:rsid w:val="00724317"/>
    <w:rPr>
      <w:rFonts w:ascii="Arial" w:hAnsi="Arial" w:cs="Arial"/>
      <w:b/>
      <w:bCs/>
      <w:lang w:eastAsia="en-US"/>
    </w:rPr>
  </w:style>
  <w:style w:type="character" w:customStyle="1" w:styleId="contentpasted0">
    <w:name w:val="contentpasted0"/>
    <w:rsid w:val="00265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48087">
      <w:bodyDiv w:val="1"/>
      <w:marLeft w:val="0"/>
      <w:marRight w:val="0"/>
      <w:marTop w:val="0"/>
      <w:marBottom w:val="0"/>
      <w:divBdr>
        <w:top w:val="none" w:sz="0" w:space="0" w:color="auto"/>
        <w:left w:val="none" w:sz="0" w:space="0" w:color="auto"/>
        <w:bottom w:val="none" w:sz="0" w:space="0" w:color="auto"/>
        <w:right w:val="none" w:sz="0" w:space="0" w:color="auto"/>
      </w:divBdr>
    </w:div>
    <w:div w:id="938021925">
      <w:bodyDiv w:val="1"/>
      <w:marLeft w:val="0"/>
      <w:marRight w:val="0"/>
      <w:marTop w:val="0"/>
      <w:marBottom w:val="0"/>
      <w:divBdr>
        <w:top w:val="none" w:sz="0" w:space="0" w:color="auto"/>
        <w:left w:val="none" w:sz="0" w:space="0" w:color="auto"/>
        <w:bottom w:val="none" w:sz="0" w:space="0" w:color="auto"/>
        <w:right w:val="none" w:sz="0" w:space="0" w:color="auto"/>
      </w:divBdr>
    </w:div>
    <w:div w:id="1472213095">
      <w:bodyDiv w:val="1"/>
      <w:marLeft w:val="0"/>
      <w:marRight w:val="0"/>
      <w:marTop w:val="0"/>
      <w:marBottom w:val="0"/>
      <w:divBdr>
        <w:top w:val="none" w:sz="0" w:space="0" w:color="auto"/>
        <w:left w:val="none" w:sz="0" w:space="0" w:color="auto"/>
        <w:bottom w:val="none" w:sz="0" w:space="0" w:color="auto"/>
        <w:right w:val="none" w:sz="0" w:space="0" w:color="auto"/>
      </w:divBdr>
    </w:div>
    <w:div w:id="194853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dicines.org.uk/emc/search?q=methotrex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F17C2-9DA2-44C4-A598-08253814C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776</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Newcastle Upon Tyne Hospitals NHS Trust</Company>
  <LinksUpToDate>false</LinksUpToDate>
  <CharactersWithSpaces>5527</CharactersWithSpaces>
  <SharedDoc>false</SharedDoc>
  <HLinks>
    <vt:vector size="6" baseType="variant">
      <vt:variant>
        <vt:i4>3932193</vt:i4>
      </vt:variant>
      <vt:variant>
        <vt:i4>3</vt:i4>
      </vt:variant>
      <vt:variant>
        <vt:i4>0</vt:i4>
      </vt:variant>
      <vt:variant>
        <vt:i4>5</vt:i4>
      </vt:variant>
      <vt:variant>
        <vt:lpwstr>https://www.medicines.org.uk/emc/search?q=methotrexate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Masonm2</dc:creator>
  <cp:keywords/>
  <cp:lastModifiedBy>PAYLOR, Rebecca (NHS NORTH OF ENGLAND COMMISSIONING SUPPORT UNIT)</cp:lastModifiedBy>
  <cp:revision>2</cp:revision>
  <cp:lastPrinted>2017-09-04T13:20:00Z</cp:lastPrinted>
  <dcterms:created xsi:type="dcterms:W3CDTF">2024-02-23T08:45:00Z</dcterms:created>
  <dcterms:modified xsi:type="dcterms:W3CDTF">2024-02-23T08:45:00Z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